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04226" w14:textId="77777777" w:rsidR="00531BCC" w:rsidRPr="00531BCC" w:rsidRDefault="00531BCC" w:rsidP="00531BCC">
      <w:pPr>
        <w:spacing w:line="360" w:lineRule="auto"/>
        <w:jc w:val="center"/>
        <w:rPr>
          <w:rFonts w:ascii="Arial" w:hAnsi="Arial" w:cs="Arial"/>
          <w:b/>
          <w:bCs/>
        </w:rPr>
      </w:pPr>
      <w:r w:rsidRPr="00531BCC">
        <w:rPr>
          <w:rFonts w:ascii="Arial" w:hAnsi="Arial" w:cs="Arial"/>
          <w:b/>
          <w:bCs/>
        </w:rPr>
        <w:t>Registro Comunitario de Semillas de tubérculos andinos como alternativa de defensa para la propiedad colectiva en la Sub Central Chillavi Provincia Ayopaya – Cochabamba.</w:t>
      </w:r>
    </w:p>
    <w:p w14:paraId="60BF8D7A" w14:textId="7FA7520F" w:rsidR="004B5DB5" w:rsidRDefault="00531BCC" w:rsidP="00795DF0">
      <w:pPr>
        <w:spacing w:line="360" w:lineRule="auto"/>
        <w:jc w:val="both"/>
        <w:rPr>
          <w:rFonts w:ascii="Arial" w:hAnsi="Arial" w:cs="Arial"/>
          <w:i/>
          <w:iCs/>
        </w:rPr>
      </w:pPr>
      <w:r w:rsidRPr="00A116C6">
        <w:rPr>
          <w:rFonts w:ascii="Arial" w:hAnsi="Arial" w:cs="Arial"/>
          <w:b/>
          <w:bCs/>
          <w:i/>
          <w:iCs/>
        </w:rPr>
        <w:t>Autor:</w:t>
      </w:r>
      <w:r w:rsidRPr="00A116C6">
        <w:rPr>
          <w:rFonts w:ascii="Arial" w:hAnsi="Arial" w:cs="Arial"/>
          <w:i/>
          <w:iCs/>
        </w:rPr>
        <w:t xml:space="preserve"> Jhonny Luis Martínez Charoxi</w:t>
      </w:r>
      <w:r w:rsidR="00A116C6">
        <w:rPr>
          <w:rFonts w:ascii="Arial" w:hAnsi="Arial" w:cs="Arial"/>
          <w:i/>
          <w:iCs/>
        </w:rPr>
        <w:t>.</w:t>
      </w:r>
      <w:r w:rsidRPr="00A116C6">
        <w:rPr>
          <w:rFonts w:ascii="Arial" w:hAnsi="Arial" w:cs="Arial"/>
          <w:i/>
          <w:iCs/>
        </w:rPr>
        <w:t xml:space="preserve"> </w:t>
      </w:r>
      <w:r w:rsidRPr="00A116C6">
        <w:rPr>
          <w:rFonts w:ascii="Arial" w:hAnsi="Arial" w:cs="Arial"/>
          <w:b/>
          <w:bCs/>
          <w:i/>
          <w:iCs/>
        </w:rPr>
        <w:t>Correo electrónico:</w:t>
      </w:r>
      <w:r w:rsidRPr="00A116C6">
        <w:rPr>
          <w:rFonts w:ascii="Arial" w:hAnsi="Arial" w:cs="Arial"/>
          <w:i/>
          <w:iCs/>
        </w:rPr>
        <w:t xml:space="preserve"> </w:t>
      </w:r>
      <w:hyperlink r:id="rId8" w:history="1">
        <w:r w:rsidRPr="00A116C6">
          <w:rPr>
            <w:rStyle w:val="Hipervnculo"/>
            <w:rFonts w:ascii="Arial" w:hAnsi="Arial" w:cs="Arial"/>
            <w:i/>
            <w:iCs/>
          </w:rPr>
          <w:t>jhonimel_charoxi</w:t>
        </w:r>
        <w:r w:rsidRPr="00A116C6">
          <w:rPr>
            <w:rStyle w:val="Hipervnculo"/>
            <w:rFonts w:ascii="Arial" w:hAnsi="Arial" w:cs="Arial"/>
            <w:shd w:val="clear" w:color="auto" w:fill="FFFFFF"/>
          </w:rPr>
          <w:t>@hotmail.com</w:t>
        </w:r>
      </w:hyperlink>
      <w:r w:rsidR="00273D8E" w:rsidRPr="00273D8E">
        <w:rPr>
          <w:rStyle w:val="Hipervnculo"/>
          <w:rFonts w:ascii="Arial" w:hAnsi="Arial" w:cs="Arial"/>
          <w:u w:val="none"/>
          <w:shd w:val="clear" w:color="auto" w:fill="FFFFFF"/>
        </w:rPr>
        <w:t xml:space="preserve"> </w:t>
      </w:r>
      <w:r w:rsidR="00A116C6">
        <w:rPr>
          <w:rFonts w:ascii="Arial" w:hAnsi="Arial" w:cs="Arial"/>
          <w:i/>
          <w:iCs/>
        </w:rPr>
        <w:t>/</w:t>
      </w:r>
      <w:r w:rsidR="00273D8E">
        <w:rPr>
          <w:rFonts w:ascii="Arial" w:hAnsi="Arial" w:cs="Arial"/>
          <w:i/>
          <w:iCs/>
        </w:rPr>
        <w:t xml:space="preserve"> </w:t>
      </w:r>
      <w:hyperlink r:id="rId9" w:history="1">
        <w:r w:rsidR="00273D8E" w:rsidRPr="00BD5A81">
          <w:rPr>
            <w:rStyle w:val="Hipervnculo"/>
            <w:rFonts w:ascii="Arial" w:hAnsi="Arial" w:cs="Arial"/>
            <w:i/>
            <w:iCs/>
          </w:rPr>
          <w:t>eaiza53@gmail.com</w:t>
        </w:r>
      </w:hyperlink>
      <w:r w:rsidR="00A116C6">
        <w:rPr>
          <w:rFonts w:ascii="Arial" w:hAnsi="Arial" w:cs="Arial"/>
          <w:i/>
          <w:iCs/>
        </w:rPr>
        <w:t xml:space="preserve">. </w:t>
      </w:r>
      <w:r w:rsidR="00A116C6" w:rsidRPr="00A116C6">
        <w:rPr>
          <w:rFonts w:ascii="Arial" w:hAnsi="Arial" w:cs="Arial"/>
          <w:b/>
          <w:bCs/>
          <w:i/>
          <w:iCs/>
        </w:rPr>
        <w:t>Celular:</w:t>
      </w:r>
      <w:r w:rsidR="00A116C6">
        <w:rPr>
          <w:rFonts w:ascii="Arial" w:hAnsi="Arial" w:cs="Arial"/>
          <w:i/>
          <w:iCs/>
        </w:rPr>
        <w:t xml:space="preserve"> 69616250. </w:t>
      </w:r>
      <w:r w:rsidR="00A116C6" w:rsidRPr="00A116C6">
        <w:rPr>
          <w:rFonts w:ascii="Arial" w:hAnsi="Arial" w:cs="Arial"/>
          <w:b/>
          <w:bCs/>
          <w:i/>
          <w:iCs/>
        </w:rPr>
        <w:t>Fecha de defensa:</w:t>
      </w:r>
      <w:r w:rsidR="00A116C6">
        <w:rPr>
          <w:rFonts w:ascii="Arial" w:hAnsi="Arial" w:cs="Arial"/>
          <w:i/>
          <w:iCs/>
        </w:rPr>
        <w:t xml:space="preserve"> 6 de julio 2022. </w:t>
      </w:r>
      <w:r w:rsidR="00A116C6" w:rsidRPr="00A116C6">
        <w:rPr>
          <w:rFonts w:ascii="Arial" w:hAnsi="Arial" w:cs="Arial"/>
          <w:b/>
          <w:bCs/>
          <w:i/>
          <w:iCs/>
        </w:rPr>
        <w:t>Institución:</w:t>
      </w:r>
      <w:r w:rsidR="00A116C6">
        <w:rPr>
          <w:rFonts w:ascii="Arial" w:hAnsi="Arial" w:cs="Arial"/>
          <w:i/>
          <w:iCs/>
        </w:rPr>
        <w:t xml:space="preserve"> Universidad Autónoma Tomas Frías – Potosí.</w:t>
      </w:r>
      <w:r w:rsidR="00D760E3">
        <w:rPr>
          <w:rFonts w:ascii="Arial" w:hAnsi="Arial" w:cs="Arial"/>
          <w:i/>
          <w:iCs/>
        </w:rPr>
        <w:t xml:space="preserve"> </w:t>
      </w:r>
      <w:r w:rsidR="00D760E3" w:rsidRPr="00D760E3">
        <w:rPr>
          <w:rFonts w:ascii="Arial" w:hAnsi="Arial" w:cs="Arial"/>
          <w:b/>
          <w:bCs/>
          <w:i/>
          <w:iCs/>
        </w:rPr>
        <w:t>Macro Región:</w:t>
      </w:r>
      <w:r w:rsidR="00D760E3">
        <w:rPr>
          <w:rFonts w:ascii="Arial" w:hAnsi="Arial" w:cs="Arial"/>
          <w:i/>
          <w:iCs/>
        </w:rPr>
        <w:t xml:space="preserve"> ALTIPLANO.</w:t>
      </w:r>
    </w:p>
    <w:p w14:paraId="7B164FBC" w14:textId="12ED6AF8" w:rsidR="00795DF0" w:rsidRDefault="00795DF0" w:rsidP="00A116C6">
      <w:pPr>
        <w:jc w:val="both"/>
        <w:rPr>
          <w:rFonts w:ascii="Arial" w:hAnsi="Arial" w:cs="Arial"/>
          <w:b/>
          <w:bCs/>
        </w:rPr>
      </w:pPr>
      <w:r w:rsidRPr="00795DF0">
        <w:rPr>
          <w:rFonts w:ascii="Arial" w:hAnsi="Arial" w:cs="Arial"/>
          <w:b/>
          <w:bCs/>
        </w:rPr>
        <w:t>R</w:t>
      </w:r>
      <w:r>
        <w:rPr>
          <w:rFonts w:ascii="Arial" w:hAnsi="Arial" w:cs="Arial"/>
          <w:b/>
          <w:bCs/>
        </w:rPr>
        <w:t xml:space="preserve">esumen </w:t>
      </w:r>
    </w:p>
    <w:p w14:paraId="7E1999EB" w14:textId="77777777" w:rsidR="00795DF0" w:rsidRPr="00795DF0" w:rsidRDefault="00795DF0" w:rsidP="00795DF0">
      <w:pPr>
        <w:spacing w:line="360" w:lineRule="auto"/>
        <w:jc w:val="both"/>
        <w:rPr>
          <w:rFonts w:ascii="Arial" w:hAnsi="Arial" w:cs="Arial"/>
        </w:rPr>
      </w:pPr>
      <w:r w:rsidRPr="00795DF0">
        <w:rPr>
          <w:rFonts w:ascii="Arial" w:hAnsi="Arial" w:cs="Arial"/>
        </w:rPr>
        <w:t>La agrobiodiversidad, considerada como patrimonio cultural de las comunidades campesinas, lamentablemente está disminuyendo por varios factores como el cambio climático, pérdida de conocimientos locales en cuanto a su conservación, privatización de las semillas, registro de variedades de manera individual, obtentores vegetales externos que se adueñan de las semillas nativas, por ello es importante realizar la caracterización, sistematización e inventariación de las semillas nativas existentes en la zona en un documento denominado (Registro Comunitario de Semillas).</w:t>
      </w:r>
    </w:p>
    <w:p w14:paraId="3732D99D" w14:textId="1C3E3462" w:rsidR="00795DF0" w:rsidRDefault="00795DF0" w:rsidP="00795DF0">
      <w:pPr>
        <w:spacing w:line="360" w:lineRule="auto"/>
        <w:jc w:val="both"/>
        <w:rPr>
          <w:rFonts w:ascii="Arial" w:hAnsi="Arial" w:cs="Arial"/>
        </w:rPr>
      </w:pPr>
      <w:r w:rsidRPr="00795DF0">
        <w:rPr>
          <w:rFonts w:ascii="Arial" w:hAnsi="Arial" w:cs="Arial"/>
        </w:rPr>
        <w:t>Se alcanzó la caracterización y sistematización un total de 76 variedades de papa, 17 variedades de oca, 6 variedades de isaño y 5 variedades de papalisa. Se tiene descrito y analizado los conocimientos de todo el proceso de producción, transformación y comercialización de tubérculos andinos, análisis de la normativa local y general de semillas vigente en nuestro país.</w:t>
      </w:r>
    </w:p>
    <w:p w14:paraId="392D566E" w14:textId="7EC8A4AF" w:rsidR="00795DF0" w:rsidRDefault="00795DF0" w:rsidP="00D760E3">
      <w:pPr>
        <w:spacing w:before="240" w:line="360" w:lineRule="auto"/>
        <w:jc w:val="both"/>
        <w:rPr>
          <w:rFonts w:ascii="Arial" w:hAnsi="Arial" w:cs="Arial"/>
          <w:b/>
          <w:bCs/>
        </w:rPr>
      </w:pPr>
      <w:r>
        <w:rPr>
          <w:rFonts w:ascii="Arial" w:hAnsi="Arial" w:cs="Arial"/>
          <w:b/>
          <w:bCs/>
        </w:rPr>
        <w:t xml:space="preserve">Introducción </w:t>
      </w:r>
    </w:p>
    <w:p w14:paraId="7262BF9D" w14:textId="4B3411D4" w:rsidR="00795DF0" w:rsidRPr="004E0DDE" w:rsidRDefault="00795DF0" w:rsidP="00D760E3">
      <w:pPr>
        <w:spacing w:line="360" w:lineRule="auto"/>
        <w:jc w:val="both"/>
        <w:rPr>
          <w:rFonts w:ascii="Arial" w:hAnsi="Arial" w:cs="Arial"/>
        </w:rPr>
      </w:pPr>
      <w:r w:rsidRPr="004E0DDE">
        <w:rPr>
          <w:rFonts w:ascii="Arial" w:hAnsi="Arial" w:cs="Arial"/>
        </w:rPr>
        <w:t>Los tubérculos andinos, particularmente la papa, ha sido considerado como uno de los principales cultivos agrícolas a nivel mundial conjuntamente con el maíz, el trigo y el arroz, representan los cuatro rubros alimenticios básicos de la seguridad y soberanía alimentaria en variadas formas de consumo por los diferentes segmentos del mercado, ocupa un lugar importante en la agricultura, economía y seguridad alimentaria de la población alto andina.</w:t>
      </w:r>
    </w:p>
    <w:p w14:paraId="279CCAE2" w14:textId="305FC1E5" w:rsidR="00795DF0" w:rsidRPr="004E0DDE" w:rsidRDefault="00795DF0" w:rsidP="004E0DDE">
      <w:pPr>
        <w:spacing w:line="360" w:lineRule="auto"/>
        <w:jc w:val="both"/>
        <w:rPr>
          <w:rFonts w:ascii="Arial" w:hAnsi="Arial" w:cs="Arial"/>
        </w:rPr>
      </w:pPr>
      <w:r w:rsidRPr="004E0DDE">
        <w:rPr>
          <w:rFonts w:ascii="Arial" w:hAnsi="Arial" w:cs="Arial"/>
        </w:rPr>
        <w:t xml:space="preserve">El altiplano </w:t>
      </w:r>
      <w:proofErr w:type="gramStart"/>
      <w:r w:rsidRPr="004E0DDE">
        <w:rPr>
          <w:rFonts w:ascii="Arial" w:hAnsi="Arial" w:cs="Arial"/>
        </w:rPr>
        <w:t>Boliviano</w:t>
      </w:r>
      <w:proofErr w:type="gramEnd"/>
      <w:r w:rsidRPr="004E0DDE">
        <w:rPr>
          <w:rFonts w:ascii="Arial" w:hAnsi="Arial" w:cs="Arial"/>
        </w:rPr>
        <w:t xml:space="preserve"> se caracteriza por presentar diferentes riesgos climáticos como heladas, sequía, y granizo; sin embargo, en estas condiciones se realiza la producción de cultivos andinos, que desde tiempos ancestrales y aún en la actualidad son la base de la alimentación y economía de las familias campesinas. La papa (</w:t>
      </w:r>
      <w:proofErr w:type="spellStart"/>
      <w:r w:rsidRPr="004E0DDE">
        <w:rPr>
          <w:rFonts w:ascii="Arial" w:hAnsi="Arial" w:cs="Arial"/>
          <w:i/>
          <w:iCs/>
        </w:rPr>
        <w:t>Solanum</w:t>
      </w:r>
      <w:proofErr w:type="spellEnd"/>
      <w:r w:rsidRPr="004E0DDE">
        <w:rPr>
          <w:rFonts w:ascii="Arial" w:hAnsi="Arial" w:cs="Arial"/>
          <w:i/>
          <w:iCs/>
        </w:rPr>
        <w:t xml:space="preserve"> </w:t>
      </w:r>
      <w:proofErr w:type="spellStart"/>
      <w:r w:rsidRPr="004E0DDE">
        <w:rPr>
          <w:rFonts w:ascii="Arial" w:hAnsi="Arial" w:cs="Arial"/>
          <w:i/>
          <w:iCs/>
        </w:rPr>
        <w:t>ssp</w:t>
      </w:r>
      <w:proofErr w:type="spellEnd"/>
      <w:r w:rsidRPr="004E0DDE">
        <w:rPr>
          <w:rFonts w:ascii="Arial" w:hAnsi="Arial" w:cs="Arial"/>
        </w:rPr>
        <w:t>.) es el cultivo que ocupa el primer lugar en la producción agrícola de la zona andina, generando los mayores ingresos económicos, además de ser un componente importante de la alimentación diaria ya sea en forma fresca (cocida) o transformada como chuño y tunta.</w:t>
      </w:r>
    </w:p>
    <w:p w14:paraId="649E3E4A" w14:textId="13276762" w:rsidR="004E0DDE" w:rsidRDefault="004E0DDE" w:rsidP="00273D8E">
      <w:pPr>
        <w:spacing w:after="0" w:line="360" w:lineRule="auto"/>
        <w:jc w:val="both"/>
        <w:rPr>
          <w:rFonts w:ascii="Arial" w:hAnsi="Arial" w:cs="Arial"/>
        </w:rPr>
      </w:pPr>
      <w:r w:rsidRPr="004E0DDE">
        <w:rPr>
          <w:rFonts w:ascii="Arial" w:hAnsi="Arial" w:cs="Arial"/>
        </w:rPr>
        <w:lastRenderedPageBreak/>
        <w:t xml:space="preserve">Las comunidades campesinas buscan la preservación de estos recursos fitogenéticos y conocimientos patrimoniales para que sean aprovechadas por las futuras generaciones, de ahí nace la necesidad de hacer un inventario (Registro Comunitario de Semillas - RCS) como herramienta para la protección de la propiedad colectiva de las semillas; en este RCS se registran las características morfológicas, el número de variedades, formas del tubérculo, formas de uso, características del suelo en el que se cultiva, ciclo vegetativo, </w:t>
      </w:r>
      <w:proofErr w:type="spellStart"/>
      <w:r w:rsidRPr="004E0DDE">
        <w:rPr>
          <w:rFonts w:ascii="Arial" w:hAnsi="Arial" w:cs="Arial"/>
        </w:rPr>
        <w:t>etc</w:t>
      </w:r>
      <w:proofErr w:type="spellEnd"/>
      <w:r w:rsidRPr="004E0DDE">
        <w:rPr>
          <w:rFonts w:ascii="Arial" w:hAnsi="Arial" w:cs="Arial"/>
        </w:rPr>
        <w:t>; lo que permitirá conocer la variabilidad de tubérculos nativos, que no es sólo de interés, académico y científico, sino que, también de conservación y valoración de recursos los fitogenéticos y protección  de los derechos de la propiedad colectiva e intelectual de las familias campesinas.</w:t>
      </w:r>
    </w:p>
    <w:p w14:paraId="69B5C77B" w14:textId="77777777" w:rsidR="00273D8E" w:rsidRPr="004E0DDE" w:rsidRDefault="00273D8E" w:rsidP="00273D8E">
      <w:pPr>
        <w:spacing w:after="0" w:line="360" w:lineRule="auto"/>
        <w:jc w:val="both"/>
        <w:rPr>
          <w:rFonts w:ascii="Arial" w:hAnsi="Arial" w:cs="Arial"/>
        </w:rPr>
      </w:pPr>
    </w:p>
    <w:p w14:paraId="2A0A23D4" w14:textId="159125B2" w:rsidR="004E0DDE" w:rsidRDefault="004E0DDE" w:rsidP="004E0DDE">
      <w:pPr>
        <w:autoSpaceDE w:val="0"/>
        <w:autoSpaceDN w:val="0"/>
        <w:adjustRightInd w:val="0"/>
        <w:spacing w:after="0" w:line="360" w:lineRule="auto"/>
        <w:jc w:val="both"/>
        <w:rPr>
          <w:rFonts w:ascii="Arial" w:eastAsia="Calibri" w:hAnsi="Arial" w:cs="Arial"/>
          <w:color w:val="000000"/>
        </w:rPr>
      </w:pPr>
      <w:r w:rsidRPr="004E0DDE">
        <w:rPr>
          <w:rFonts w:ascii="Arial" w:eastAsia="Calibri" w:hAnsi="Arial" w:cs="Arial"/>
          <w:color w:val="000000"/>
        </w:rPr>
        <w:t>Las semillas nativas por tradición han sido manejadas, mejoradas y cuidadas desde tiempo ancestrales, constituyéndose en un patrimonio colectivo de los pueblos campesinos; sin embargo, en la actualidad existen normas de certificación de semillas que representan un peligro para la propiedad colectiva de las mismas.</w:t>
      </w:r>
    </w:p>
    <w:p w14:paraId="7C5FE1B2" w14:textId="77777777" w:rsidR="004E0DDE" w:rsidRPr="004E0DDE" w:rsidRDefault="004E0DDE" w:rsidP="004E0DDE">
      <w:pPr>
        <w:autoSpaceDE w:val="0"/>
        <w:autoSpaceDN w:val="0"/>
        <w:adjustRightInd w:val="0"/>
        <w:spacing w:after="0" w:line="360" w:lineRule="auto"/>
        <w:jc w:val="both"/>
        <w:rPr>
          <w:rFonts w:ascii="Arial" w:eastAsia="Calibri" w:hAnsi="Arial" w:cs="Arial"/>
          <w:color w:val="000000"/>
        </w:rPr>
      </w:pPr>
    </w:p>
    <w:p w14:paraId="10CFA1F3" w14:textId="09008DFD" w:rsidR="004E0DDE" w:rsidRDefault="004E0DDE" w:rsidP="004E0DDE">
      <w:pPr>
        <w:spacing w:line="360" w:lineRule="auto"/>
        <w:jc w:val="both"/>
        <w:rPr>
          <w:rFonts w:ascii="Arial" w:hAnsi="Arial" w:cs="Arial"/>
          <w:b/>
          <w:bCs/>
        </w:rPr>
      </w:pPr>
      <w:r w:rsidRPr="004E0DDE">
        <w:rPr>
          <w:rFonts w:ascii="Arial" w:hAnsi="Arial" w:cs="Arial"/>
        </w:rPr>
        <w:t xml:space="preserve">Se tiene planteado como problema de investigación lo siguiente </w:t>
      </w:r>
      <w:r w:rsidRPr="004E0DDE">
        <w:rPr>
          <w:rFonts w:ascii="Arial" w:hAnsi="Arial" w:cs="Arial"/>
          <w:b/>
          <w:bCs/>
        </w:rPr>
        <w:t>¿Cuál es el aporte del registro comunitario de semillas de tubérculos andinos, para la defensa de la propiedad colectiva de los productores, en la Sub Central Chillavi provincia Ayopaya departamento de Cochabamba?</w:t>
      </w:r>
    </w:p>
    <w:p w14:paraId="7553DF86" w14:textId="3489395E" w:rsidR="004E0DDE" w:rsidRDefault="004E0DDE" w:rsidP="004E0DDE">
      <w:pPr>
        <w:spacing w:line="360" w:lineRule="auto"/>
        <w:jc w:val="both"/>
        <w:rPr>
          <w:rFonts w:ascii="Arial" w:hAnsi="Arial" w:cs="Arial"/>
          <w:b/>
          <w:bCs/>
        </w:rPr>
      </w:pPr>
      <w:r>
        <w:rPr>
          <w:rFonts w:ascii="Arial" w:hAnsi="Arial" w:cs="Arial"/>
          <w:b/>
          <w:bCs/>
        </w:rPr>
        <w:t xml:space="preserve">Objetivos </w:t>
      </w:r>
    </w:p>
    <w:p w14:paraId="7EB00785" w14:textId="77777777" w:rsidR="004E0DDE" w:rsidRPr="004E0DDE" w:rsidRDefault="004E0DDE" w:rsidP="004E0DDE">
      <w:pPr>
        <w:keepNext/>
        <w:keepLines/>
        <w:numPr>
          <w:ilvl w:val="2"/>
          <w:numId w:val="0"/>
        </w:numPr>
        <w:spacing w:before="40" w:after="0" w:line="276" w:lineRule="auto"/>
        <w:outlineLvl w:val="2"/>
        <w:rPr>
          <w:rFonts w:ascii="Arial" w:eastAsia="Times New Roman" w:hAnsi="Arial" w:cs="Times New Roman"/>
          <w:b/>
          <w:color w:val="000000"/>
        </w:rPr>
      </w:pPr>
      <w:bookmarkStart w:id="0" w:name="_Toc105378030"/>
      <w:r w:rsidRPr="004E0DDE">
        <w:rPr>
          <w:rFonts w:ascii="Arial" w:eastAsia="Times New Roman" w:hAnsi="Arial" w:cs="Times New Roman"/>
          <w:b/>
          <w:color w:val="000000"/>
        </w:rPr>
        <w:t>Objetivo general</w:t>
      </w:r>
      <w:bookmarkEnd w:id="0"/>
    </w:p>
    <w:p w14:paraId="421D6EE1" w14:textId="77777777" w:rsidR="004E0DDE" w:rsidRPr="004E0DDE" w:rsidRDefault="004E0DDE" w:rsidP="004E0DDE">
      <w:pPr>
        <w:keepNext/>
        <w:keepLines/>
        <w:numPr>
          <w:ilvl w:val="2"/>
          <w:numId w:val="0"/>
        </w:numPr>
        <w:spacing w:before="40" w:after="0" w:line="276" w:lineRule="auto"/>
        <w:outlineLvl w:val="2"/>
        <w:rPr>
          <w:rFonts w:ascii="Arial" w:eastAsia="Times New Roman" w:hAnsi="Arial" w:cs="Times New Roman"/>
          <w:b/>
          <w:color w:val="000000"/>
        </w:rPr>
      </w:pPr>
    </w:p>
    <w:p w14:paraId="7E33876D" w14:textId="77777777" w:rsidR="004E0DDE" w:rsidRPr="004E0DDE" w:rsidRDefault="004E0DDE" w:rsidP="004E0DDE">
      <w:pPr>
        <w:keepNext/>
        <w:keepLines/>
        <w:numPr>
          <w:ilvl w:val="2"/>
          <w:numId w:val="0"/>
        </w:numPr>
        <w:spacing w:before="40" w:after="0" w:line="360" w:lineRule="auto"/>
        <w:jc w:val="both"/>
        <w:outlineLvl w:val="2"/>
        <w:rPr>
          <w:rFonts w:ascii="Arial" w:eastAsia="Times New Roman" w:hAnsi="Arial" w:cs="Times New Roman"/>
          <w:color w:val="000000"/>
        </w:rPr>
      </w:pPr>
      <w:bookmarkStart w:id="1" w:name="_Toc105086207"/>
      <w:bookmarkStart w:id="2" w:name="_Toc105088339"/>
      <w:bookmarkStart w:id="3" w:name="_Toc105088666"/>
      <w:bookmarkStart w:id="4" w:name="_Toc105102305"/>
      <w:bookmarkStart w:id="5" w:name="_Toc105358018"/>
      <w:bookmarkStart w:id="6" w:name="_Toc105360346"/>
      <w:bookmarkStart w:id="7" w:name="_Toc105377675"/>
      <w:bookmarkStart w:id="8" w:name="_Toc105378031"/>
      <w:r w:rsidRPr="004E0DDE">
        <w:rPr>
          <w:rFonts w:ascii="Arial" w:eastAsia="Calibri" w:hAnsi="Arial" w:cs="Arial"/>
          <w:color w:val="000000"/>
        </w:rPr>
        <w:t xml:space="preserve">Elaborar el registro comunitario de semillas de tubérculos andinos, para la defensa de la propiedad colectiva de los productores, en la </w:t>
      </w:r>
      <w:r w:rsidRPr="004E0DDE">
        <w:rPr>
          <w:rFonts w:ascii="Arial" w:eastAsia="Calibri" w:hAnsi="Arial" w:cs="Arial"/>
          <w:lang w:val="es-VE"/>
        </w:rPr>
        <w:t>Sub Central Chillavi Provincia Ayopaya departamento de Cochabamba.</w:t>
      </w:r>
      <w:bookmarkEnd w:id="1"/>
      <w:bookmarkEnd w:id="2"/>
      <w:bookmarkEnd w:id="3"/>
      <w:bookmarkEnd w:id="4"/>
      <w:bookmarkEnd w:id="5"/>
      <w:bookmarkEnd w:id="6"/>
      <w:bookmarkEnd w:id="7"/>
      <w:bookmarkEnd w:id="8"/>
    </w:p>
    <w:p w14:paraId="19DF4AB3" w14:textId="77777777" w:rsidR="004E0DDE" w:rsidRPr="004E0DDE" w:rsidRDefault="004E0DDE" w:rsidP="004E0DDE">
      <w:pPr>
        <w:spacing w:after="200" w:line="360" w:lineRule="auto"/>
        <w:contextualSpacing/>
        <w:jc w:val="both"/>
        <w:rPr>
          <w:rFonts w:ascii="Arial" w:eastAsia="Calibri" w:hAnsi="Arial" w:cs="Arial"/>
          <w:b/>
          <w:color w:val="000000"/>
        </w:rPr>
      </w:pPr>
    </w:p>
    <w:p w14:paraId="2641704C" w14:textId="77777777" w:rsidR="004E0DDE" w:rsidRPr="004E0DDE" w:rsidRDefault="004E0DDE" w:rsidP="004E0DDE">
      <w:pPr>
        <w:keepNext/>
        <w:keepLines/>
        <w:numPr>
          <w:ilvl w:val="2"/>
          <w:numId w:val="0"/>
        </w:numPr>
        <w:spacing w:before="40" w:after="0" w:line="276" w:lineRule="auto"/>
        <w:outlineLvl w:val="2"/>
        <w:rPr>
          <w:rFonts w:ascii="Arial" w:eastAsia="Times New Roman" w:hAnsi="Arial" w:cs="Times New Roman"/>
          <w:b/>
          <w:color w:val="000000"/>
        </w:rPr>
      </w:pPr>
      <w:bookmarkStart w:id="9" w:name="_Toc105378032"/>
      <w:r w:rsidRPr="004E0DDE">
        <w:rPr>
          <w:rFonts w:ascii="Arial" w:eastAsia="Times New Roman" w:hAnsi="Arial" w:cs="Times New Roman"/>
          <w:b/>
          <w:color w:val="000000"/>
        </w:rPr>
        <w:t>Objetivos específicos</w:t>
      </w:r>
      <w:bookmarkEnd w:id="9"/>
      <w:r w:rsidRPr="004E0DDE">
        <w:rPr>
          <w:rFonts w:ascii="Arial" w:eastAsia="Times New Roman" w:hAnsi="Arial" w:cs="Times New Roman"/>
          <w:b/>
          <w:color w:val="000000"/>
        </w:rPr>
        <w:t xml:space="preserve"> </w:t>
      </w:r>
    </w:p>
    <w:p w14:paraId="377DE116" w14:textId="77777777" w:rsidR="004E0DDE" w:rsidRPr="004E0DDE" w:rsidRDefault="004E0DDE" w:rsidP="004E0DDE">
      <w:pPr>
        <w:spacing w:after="200" w:line="360" w:lineRule="auto"/>
        <w:contextualSpacing/>
        <w:jc w:val="both"/>
        <w:rPr>
          <w:rFonts w:ascii="Arial" w:eastAsia="Calibri" w:hAnsi="Arial" w:cs="Arial"/>
          <w:b/>
          <w:color w:val="000000"/>
        </w:rPr>
      </w:pPr>
    </w:p>
    <w:p w14:paraId="7330DBC9" w14:textId="77777777" w:rsidR="004E0DDE" w:rsidRPr="004E0DDE" w:rsidRDefault="004E0DDE" w:rsidP="004E0DDE">
      <w:pPr>
        <w:numPr>
          <w:ilvl w:val="0"/>
          <w:numId w:val="1"/>
        </w:numPr>
        <w:spacing w:after="0" w:line="360" w:lineRule="auto"/>
        <w:contextualSpacing/>
        <w:jc w:val="both"/>
        <w:rPr>
          <w:rFonts w:ascii="Arial" w:eastAsia="Calibri" w:hAnsi="Arial" w:cs="Arial"/>
          <w:color w:val="000000"/>
          <w:lang w:val="es-VE"/>
        </w:rPr>
      </w:pPr>
      <w:r w:rsidRPr="004E0DDE">
        <w:rPr>
          <w:rFonts w:ascii="Arial" w:eastAsia="Calibri" w:hAnsi="Arial" w:cs="Arial"/>
          <w:color w:val="000000"/>
          <w:lang w:val="es-VE"/>
        </w:rPr>
        <w:t>Identificar los criterios campesinos para la producción y conservación de tubérculos andinos en la Sub Central Chillavi.</w:t>
      </w:r>
    </w:p>
    <w:p w14:paraId="46BE0564" w14:textId="77777777" w:rsidR="004E0DDE" w:rsidRPr="004E0DDE" w:rsidRDefault="004E0DDE" w:rsidP="004E0DDE">
      <w:pPr>
        <w:numPr>
          <w:ilvl w:val="0"/>
          <w:numId w:val="1"/>
        </w:numPr>
        <w:spacing w:after="0" w:line="360" w:lineRule="auto"/>
        <w:contextualSpacing/>
        <w:jc w:val="both"/>
        <w:rPr>
          <w:rFonts w:ascii="Arial" w:eastAsia="Calibri" w:hAnsi="Arial" w:cs="Arial"/>
          <w:color w:val="000000"/>
          <w:lang w:val="es-VE"/>
        </w:rPr>
      </w:pPr>
      <w:r w:rsidRPr="004E0DDE">
        <w:rPr>
          <w:rFonts w:ascii="Arial" w:eastAsia="Calibri" w:hAnsi="Arial" w:cs="Arial"/>
          <w:color w:val="000000"/>
          <w:lang w:val="es-VE"/>
        </w:rPr>
        <w:t>Determinar las características de la agrobiodiversidad cultivada de papa, oca, papalisa e isaño en las comunidades de la Sub Central Chillavi.</w:t>
      </w:r>
    </w:p>
    <w:p w14:paraId="24921CE9" w14:textId="75C4BFC1" w:rsidR="004E0DDE" w:rsidRDefault="004E0DDE" w:rsidP="004E0DDE">
      <w:pPr>
        <w:numPr>
          <w:ilvl w:val="0"/>
          <w:numId w:val="1"/>
        </w:numPr>
        <w:spacing w:after="0" w:line="360" w:lineRule="auto"/>
        <w:contextualSpacing/>
        <w:jc w:val="both"/>
        <w:rPr>
          <w:rFonts w:ascii="Arial" w:eastAsia="Calibri" w:hAnsi="Arial" w:cs="Arial"/>
          <w:color w:val="000000"/>
          <w:lang w:val="es-VE"/>
        </w:rPr>
      </w:pPr>
      <w:r w:rsidRPr="004E0DDE">
        <w:rPr>
          <w:rFonts w:ascii="Arial" w:eastAsia="Calibri" w:hAnsi="Arial" w:cs="Arial"/>
          <w:color w:val="000000"/>
          <w:lang w:val="es-VE"/>
        </w:rPr>
        <w:t>Analizar las normas locales de protección de las semillas para la propiedad colectiva y la norma general de semillas.</w:t>
      </w:r>
    </w:p>
    <w:p w14:paraId="6121D8D4" w14:textId="77777777" w:rsidR="00273D8E" w:rsidRDefault="00273D8E" w:rsidP="004E0DDE">
      <w:pPr>
        <w:spacing w:after="0" w:line="360" w:lineRule="auto"/>
        <w:contextualSpacing/>
        <w:jc w:val="both"/>
        <w:rPr>
          <w:rFonts w:ascii="Arial" w:eastAsia="Calibri" w:hAnsi="Arial" w:cs="Arial"/>
          <w:b/>
          <w:bCs/>
          <w:color w:val="000000"/>
          <w:lang w:val="es-VE"/>
        </w:rPr>
      </w:pPr>
    </w:p>
    <w:p w14:paraId="0C096F70" w14:textId="6A881847" w:rsidR="004E0DDE" w:rsidRDefault="004E0DDE" w:rsidP="004E0DDE">
      <w:pPr>
        <w:spacing w:after="0" w:line="360" w:lineRule="auto"/>
        <w:contextualSpacing/>
        <w:jc w:val="both"/>
        <w:rPr>
          <w:rFonts w:ascii="Arial" w:eastAsia="Calibri" w:hAnsi="Arial" w:cs="Arial"/>
          <w:b/>
          <w:bCs/>
          <w:color w:val="000000"/>
          <w:lang w:val="es-VE"/>
        </w:rPr>
      </w:pPr>
      <w:r w:rsidRPr="004E0DDE">
        <w:rPr>
          <w:rFonts w:ascii="Arial" w:eastAsia="Calibri" w:hAnsi="Arial" w:cs="Arial"/>
          <w:b/>
          <w:bCs/>
          <w:color w:val="000000"/>
          <w:lang w:val="es-VE"/>
        </w:rPr>
        <w:lastRenderedPageBreak/>
        <w:t xml:space="preserve">Métodos </w:t>
      </w:r>
    </w:p>
    <w:p w14:paraId="70478354" w14:textId="77777777" w:rsidR="00D760E3" w:rsidRDefault="00D760E3" w:rsidP="004E0DDE">
      <w:pPr>
        <w:spacing w:after="0" w:line="360" w:lineRule="auto"/>
        <w:contextualSpacing/>
        <w:jc w:val="both"/>
        <w:rPr>
          <w:rFonts w:ascii="Arial" w:eastAsia="Calibri" w:hAnsi="Arial" w:cs="Arial"/>
          <w:b/>
          <w:bCs/>
          <w:color w:val="000000"/>
          <w:lang w:val="es-VE"/>
        </w:rPr>
      </w:pPr>
    </w:p>
    <w:p w14:paraId="3BF10BA3" w14:textId="77777777" w:rsidR="004E0DDE" w:rsidRPr="004E0DDE" w:rsidRDefault="004E0DDE" w:rsidP="004E0DDE">
      <w:pPr>
        <w:spacing w:line="360" w:lineRule="auto"/>
        <w:jc w:val="both"/>
        <w:rPr>
          <w:rFonts w:ascii="Arial" w:hAnsi="Arial" w:cs="Arial"/>
        </w:rPr>
      </w:pPr>
      <w:r w:rsidRPr="004E0DDE">
        <w:rPr>
          <w:rFonts w:ascii="Arial" w:hAnsi="Arial" w:cs="Arial"/>
        </w:rPr>
        <w:t>En el presente trabajo de investigación se utilizó el método exploratorio, descriptivo, explicativo y de investigación participativa.</w:t>
      </w:r>
    </w:p>
    <w:p w14:paraId="29583FE9" w14:textId="77777777" w:rsidR="004E0DDE" w:rsidRPr="004E0DDE" w:rsidRDefault="004E0DDE" w:rsidP="004E0DDE">
      <w:pPr>
        <w:spacing w:line="360" w:lineRule="auto"/>
        <w:jc w:val="both"/>
        <w:rPr>
          <w:rFonts w:ascii="Arial" w:hAnsi="Arial" w:cs="Arial"/>
        </w:rPr>
      </w:pPr>
      <w:r w:rsidRPr="004E0DDE">
        <w:rPr>
          <w:rFonts w:ascii="Arial" w:hAnsi="Arial" w:cs="Arial"/>
        </w:rPr>
        <w:t xml:space="preserve">Debido a que la investigación se realizó en comunidades campesinas la zona andina del departamento de Cochabamba, ya que la lógica de los productores considera al ecosistema andino como un sistema integral donde nada está aislado, sino que todo se relaciona y forma parte de un todo; el presente estudio se basó en un </w:t>
      </w:r>
      <w:r w:rsidRPr="004E0DDE">
        <w:rPr>
          <w:rFonts w:ascii="Arial" w:hAnsi="Arial" w:cs="Arial"/>
          <w:b/>
          <w:bCs/>
        </w:rPr>
        <w:t xml:space="preserve">Enfoque integral </w:t>
      </w:r>
      <w:r w:rsidRPr="004E0DDE">
        <w:rPr>
          <w:rFonts w:ascii="Arial" w:hAnsi="Arial" w:cs="Arial"/>
        </w:rPr>
        <w:t xml:space="preserve">que requiere la aplicación de diferentes metodologías de carácter agrícola, ecológico, social, económico y cultural. </w:t>
      </w:r>
    </w:p>
    <w:p w14:paraId="3998A35D" w14:textId="77777777" w:rsidR="004E0DDE" w:rsidRPr="004E0DDE" w:rsidRDefault="004E0DDE" w:rsidP="004E0DDE">
      <w:pPr>
        <w:spacing w:line="360" w:lineRule="auto"/>
        <w:jc w:val="both"/>
        <w:rPr>
          <w:rFonts w:ascii="Arial" w:hAnsi="Arial" w:cs="Arial"/>
        </w:rPr>
      </w:pPr>
      <w:r w:rsidRPr="004E0DDE">
        <w:rPr>
          <w:rFonts w:ascii="Arial" w:hAnsi="Arial" w:cs="Arial"/>
        </w:rPr>
        <w:t xml:space="preserve">Bajo estas características el estudio se desarrolló dentro el marco de la </w:t>
      </w:r>
      <w:r w:rsidRPr="004E0DDE">
        <w:rPr>
          <w:rFonts w:ascii="Arial" w:hAnsi="Arial" w:cs="Arial"/>
          <w:b/>
          <w:bCs/>
        </w:rPr>
        <w:t>"Investigación participativa / Investigación transversal"</w:t>
      </w:r>
      <w:r w:rsidRPr="004E0DDE">
        <w:rPr>
          <w:rFonts w:ascii="Arial" w:hAnsi="Arial" w:cs="Arial"/>
        </w:rPr>
        <w:t>, que comprende una participación activa y constante de los productores y el investigador, de las tres comunidades de la Sub Central Chillavi, implicando un proceso compartido de decisiones y observaciones durante todo el periodo de la investigación.</w:t>
      </w:r>
    </w:p>
    <w:p w14:paraId="2FBFF8D5" w14:textId="77777777" w:rsidR="004E0DDE" w:rsidRPr="00FA5F7A" w:rsidRDefault="004E0DDE" w:rsidP="004E0DDE">
      <w:pPr>
        <w:spacing w:line="360" w:lineRule="auto"/>
        <w:jc w:val="both"/>
        <w:rPr>
          <w:rFonts w:ascii="Arial" w:hAnsi="Arial" w:cs="Arial"/>
        </w:rPr>
      </w:pPr>
      <w:r w:rsidRPr="00FA5F7A">
        <w:rPr>
          <w:rFonts w:ascii="Arial" w:hAnsi="Arial" w:cs="Arial"/>
        </w:rPr>
        <w:t xml:space="preserve">En el presente trabajo de investigación se empleó varias técnicas que permitieron obtener mayor información posible en las tres comunidades de la Sub Central Chillavi. Apoyados con los estudios de caso, observación participante, entrevistas semiestructuradas, talleres comunales, con un proceso metodológico que sigue así </w:t>
      </w:r>
      <w:proofErr w:type="spellStart"/>
      <w:r w:rsidRPr="00FA5F7A">
        <w:rPr>
          <w:rFonts w:ascii="Arial" w:hAnsi="Arial" w:cs="Arial"/>
        </w:rPr>
        <w:t>macroplaneamiento</w:t>
      </w:r>
      <w:proofErr w:type="spellEnd"/>
      <w:r w:rsidRPr="00FA5F7A">
        <w:rPr>
          <w:rFonts w:ascii="Arial" w:hAnsi="Arial" w:cs="Arial"/>
        </w:rPr>
        <w:t>, trabajo de campo en las parcelas de producción, fase de registro de información y recolección y selección de muestras.</w:t>
      </w:r>
    </w:p>
    <w:p w14:paraId="321539F9" w14:textId="37425887" w:rsidR="004E0DDE" w:rsidRDefault="00FA5F7A" w:rsidP="004E0DDE">
      <w:pPr>
        <w:spacing w:after="0" w:line="360" w:lineRule="auto"/>
        <w:contextualSpacing/>
        <w:jc w:val="both"/>
        <w:rPr>
          <w:rFonts w:ascii="Arial" w:eastAsia="Calibri" w:hAnsi="Arial" w:cs="Arial"/>
          <w:b/>
          <w:bCs/>
          <w:color w:val="000000"/>
          <w:lang w:val="es-VE"/>
        </w:rPr>
      </w:pPr>
      <w:r>
        <w:rPr>
          <w:rFonts w:ascii="Arial" w:eastAsia="Calibri" w:hAnsi="Arial" w:cs="Arial"/>
          <w:b/>
          <w:bCs/>
          <w:color w:val="000000"/>
          <w:lang w:val="es-VE"/>
        </w:rPr>
        <w:t xml:space="preserve">Resultados y discusión </w:t>
      </w:r>
    </w:p>
    <w:p w14:paraId="074B0FCF" w14:textId="3412D857" w:rsidR="00FA5F7A" w:rsidRDefault="00FA5F7A" w:rsidP="00D760E3">
      <w:pPr>
        <w:spacing w:after="0" w:line="240" w:lineRule="auto"/>
        <w:contextualSpacing/>
        <w:jc w:val="both"/>
        <w:rPr>
          <w:rFonts w:ascii="Arial" w:eastAsia="Calibri" w:hAnsi="Arial" w:cs="Arial"/>
          <w:b/>
          <w:bCs/>
          <w:color w:val="000000"/>
          <w:lang w:val="es-VE"/>
        </w:rPr>
      </w:pPr>
    </w:p>
    <w:p w14:paraId="4D529A73" w14:textId="77777777" w:rsidR="00FA5F7A" w:rsidRPr="00FA5F7A" w:rsidRDefault="00FA5F7A" w:rsidP="00FA5F7A">
      <w:pPr>
        <w:spacing w:line="360" w:lineRule="auto"/>
        <w:jc w:val="both"/>
        <w:rPr>
          <w:rFonts w:ascii="Arial" w:hAnsi="Arial" w:cs="Arial"/>
          <w:b/>
          <w:bCs/>
        </w:rPr>
      </w:pPr>
      <w:r w:rsidRPr="00FA5F7A">
        <w:rPr>
          <w:rFonts w:ascii="Arial" w:hAnsi="Arial" w:cs="Arial"/>
          <w:b/>
          <w:bCs/>
        </w:rPr>
        <w:t>Proceso de producción de tubérculos andinos.</w:t>
      </w:r>
    </w:p>
    <w:p w14:paraId="74FC00A5" w14:textId="77777777" w:rsidR="00FA5F7A" w:rsidRPr="00FA5F7A" w:rsidRDefault="00FA5F7A" w:rsidP="00FA5F7A">
      <w:pPr>
        <w:spacing w:line="360" w:lineRule="auto"/>
        <w:jc w:val="both"/>
        <w:rPr>
          <w:rFonts w:ascii="Arial" w:hAnsi="Arial" w:cs="Arial"/>
          <w:b/>
          <w:bCs/>
        </w:rPr>
      </w:pPr>
      <w:r w:rsidRPr="00FA5F7A">
        <w:rPr>
          <w:rFonts w:ascii="Arial" w:hAnsi="Arial" w:cs="Arial"/>
          <w:b/>
          <w:bCs/>
        </w:rPr>
        <w:t xml:space="preserve">Características </w:t>
      </w:r>
      <w:proofErr w:type="spellStart"/>
      <w:r w:rsidRPr="00FA5F7A">
        <w:rPr>
          <w:rFonts w:ascii="Arial" w:hAnsi="Arial" w:cs="Arial"/>
          <w:b/>
          <w:bCs/>
        </w:rPr>
        <w:t>agrofísicas</w:t>
      </w:r>
      <w:proofErr w:type="spellEnd"/>
      <w:r w:rsidRPr="00FA5F7A">
        <w:rPr>
          <w:rFonts w:ascii="Arial" w:hAnsi="Arial" w:cs="Arial"/>
          <w:b/>
          <w:bCs/>
        </w:rPr>
        <w:t xml:space="preserve"> de la Sub Central Chillavi.</w:t>
      </w:r>
    </w:p>
    <w:p w14:paraId="02B1B61A" w14:textId="77777777" w:rsidR="00FA5F7A" w:rsidRPr="00FA5F7A" w:rsidRDefault="00FA5F7A" w:rsidP="00FA5F7A">
      <w:pPr>
        <w:spacing w:line="360" w:lineRule="auto"/>
        <w:jc w:val="both"/>
        <w:rPr>
          <w:rFonts w:ascii="Arial" w:hAnsi="Arial" w:cs="Arial"/>
        </w:rPr>
      </w:pPr>
      <w:r w:rsidRPr="00FA5F7A">
        <w:rPr>
          <w:rFonts w:ascii="Arial" w:hAnsi="Arial" w:cs="Arial"/>
        </w:rPr>
        <w:t>Políticamente la zona pertenece a la Central Regional El choro, Municipio Cocapata, Provincia Ayopaya, departamento Cochabamba. Fisiográficamente pertenece a la región alto andina oriental – región montañosa de la cordillera de Cocapata, en el sector septentrional de la Cordillera Oriental de los Andes de Bolivia. (CENDA, 2016)</w:t>
      </w:r>
    </w:p>
    <w:p w14:paraId="76A3B62B" w14:textId="77777777" w:rsidR="00FA5F7A" w:rsidRPr="00FA5F7A" w:rsidRDefault="00FA5F7A" w:rsidP="00FA5F7A">
      <w:pPr>
        <w:spacing w:line="360" w:lineRule="auto"/>
        <w:jc w:val="both"/>
        <w:rPr>
          <w:rFonts w:ascii="Arial" w:hAnsi="Arial" w:cs="Arial"/>
        </w:rPr>
      </w:pPr>
      <w:r w:rsidRPr="00FA5F7A">
        <w:rPr>
          <w:rFonts w:ascii="Arial" w:hAnsi="Arial" w:cs="Arial"/>
        </w:rPr>
        <w:t xml:space="preserve">En la zona se distinguen tres pisos altitudinales (zona alta, zona media y zona baja), fácilmente podemos identificar por la altitud, la pendiente, los cultivos y variedades sembradas, el clima y la vegetación. La zona alta está comprendida entre los 4000 a 4300 msnm, de clima muy frío es apta para la producción de papa del grupo </w:t>
      </w:r>
      <w:proofErr w:type="spellStart"/>
      <w:r w:rsidRPr="00FA5F7A">
        <w:rPr>
          <w:rFonts w:ascii="Arial" w:hAnsi="Arial" w:cs="Arial"/>
        </w:rPr>
        <w:t>Luk’is</w:t>
      </w:r>
      <w:proofErr w:type="spellEnd"/>
      <w:r w:rsidRPr="00FA5F7A">
        <w:rPr>
          <w:rFonts w:ascii="Arial" w:hAnsi="Arial" w:cs="Arial"/>
        </w:rPr>
        <w:t xml:space="preserve">, que se destina para la elaboración de chuño y tunta. La zona media está entre los 3800 a 4000 </w:t>
      </w:r>
      <w:r w:rsidRPr="00FA5F7A">
        <w:rPr>
          <w:rFonts w:ascii="Arial" w:hAnsi="Arial" w:cs="Arial"/>
        </w:rPr>
        <w:lastRenderedPageBreak/>
        <w:t xml:space="preserve">msnm con una pendiente entre 40 a 75 %, apto para la producción del grupo de papas (Imillas y </w:t>
      </w:r>
      <w:proofErr w:type="spellStart"/>
      <w:r w:rsidRPr="00FA5F7A">
        <w:rPr>
          <w:rFonts w:ascii="Arial" w:hAnsi="Arial" w:cs="Arial"/>
        </w:rPr>
        <w:t>Huayk’us</w:t>
      </w:r>
      <w:proofErr w:type="spellEnd"/>
      <w:r w:rsidRPr="00FA5F7A">
        <w:rPr>
          <w:rFonts w:ascii="Arial" w:hAnsi="Arial" w:cs="Arial"/>
        </w:rPr>
        <w:t xml:space="preserve">). La zona baja menor a 3800 msnm, con un clima frio – templado, apto para la producción de papa del grupo imillas, dentro el cual está la </w:t>
      </w:r>
      <w:proofErr w:type="spellStart"/>
      <w:r w:rsidRPr="00FA5F7A">
        <w:rPr>
          <w:rFonts w:ascii="Arial" w:hAnsi="Arial" w:cs="Arial"/>
        </w:rPr>
        <w:t>waych’a</w:t>
      </w:r>
      <w:proofErr w:type="spellEnd"/>
      <w:r w:rsidRPr="00FA5F7A">
        <w:rPr>
          <w:rFonts w:ascii="Arial" w:hAnsi="Arial" w:cs="Arial"/>
        </w:rPr>
        <w:t xml:space="preserve"> que es la variedad más comercial y de mayor rendimiento.</w:t>
      </w:r>
    </w:p>
    <w:p w14:paraId="01908EB5" w14:textId="77777777" w:rsidR="00FA5F7A" w:rsidRPr="00FA5F7A" w:rsidRDefault="00FA5F7A" w:rsidP="00FA5F7A">
      <w:pPr>
        <w:spacing w:line="360" w:lineRule="auto"/>
        <w:jc w:val="both"/>
        <w:rPr>
          <w:rFonts w:ascii="Arial" w:hAnsi="Arial" w:cs="Arial"/>
          <w:b/>
          <w:bCs/>
        </w:rPr>
      </w:pPr>
      <w:r w:rsidRPr="00FA5F7A">
        <w:rPr>
          <w:rFonts w:ascii="Arial" w:hAnsi="Arial" w:cs="Arial"/>
          <w:b/>
          <w:bCs/>
        </w:rPr>
        <w:t>Cuadro 7. Características pisos altitudinales de la zona</w:t>
      </w:r>
    </w:p>
    <w:tbl>
      <w:tblPr>
        <w:tblStyle w:val="Sombreadoclaro1"/>
        <w:tblW w:w="0" w:type="auto"/>
        <w:jc w:val="center"/>
        <w:tblLook w:val="04A0" w:firstRow="1" w:lastRow="0" w:firstColumn="1" w:lastColumn="0" w:noHBand="0" w:noVBand="1"/>
      </w:tblPr>
      <w:tblGrid>
        <w:gridCol w:w="1103"/>
        <w:gridCol w:w="2047"/>
        <w:gridCol w:w="1438"/>
        <w:gridCol w:w="1588"/>
        <w:gridCol w:w="2611"/>
      </w:tblGrid>
      <w:tr w:rsidR="00FA5F7A" w:rsidRPr="00FA5F7A" w14:paraId="7AA20CC9" w14:textId="77777777" w:rsidTr="00AC3417">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1122" w:type="dxa"/>
          </w:tcPr>
          <w:p w14:paraId="21BF5C58" w14:textId="77777777" w:rsidR="00FA5F7A" w:rsidRPr="00FA5F7A" w:rsidRDefault="00FA5F7A" w:rsidP="00FA5F7A">
            <w:pPr>
              <w:spacing w:after="200" w:line="360" w:lineRule="auto"/>
              <w:jc w:val="center"/>
              <w:rPr>
                <w:rFonts w:ascii="Arial" w:eastAsia="Calibri" w:hAnsi="Arial" w:cs="Arial"/>
              </w:rPr>
            </w:pPr>
            <w:r w:rsidRPr="00FA5F7A">
              <w:rPr>
                <w:rFonts w:ascii="Arial" w:eastAsia="Calibri" w:hAnsi="Arial" w:cs="Arial"/>
              </w:rPr>
              <w:t>Piso</w:t>
            </w:r>
          </w:p>
        </w:tc>
        <w:tc>
          <w:tcPr>
            <w:tcW w:w="2117" w:type="dxa"/>
          </w:tcPr>
          <w:p w14:paraId="4546645A" w14:textId="77777777" w:rsidR="00FA5F7A" w:rsidRPr="00FA5F7A" w:rsidRDefault="00FA5F7A" w:rsidP="00FA5F7A">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FA5F7A">
              <w:rPr>
                <w:rFonts w:ascii="Arial" w:eastAsia="Calibri" w:hAnsi="Arial" w:cs="Arial"/>
              </w:rPr>
              <w:t xml:space="preserve">Altitudes </w:t>
            </w:r>
          </w:p>
        </w:tc>
        <w:tc>
          <w:tcPr>
            <w:tcW w:w="1451" w:type="dxa"/>
          </w:tcPr>
          <w:p w14:paraId="3884A182" w14:textId="77777777" w:rsidR="00FA5F7A" w:rsidRPr="00FA5F7A" w:rsidRDefault="00FA5F7A" w:rsidP="00FA5F7A">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FA5F7A">
              <w:rPr>
                <w:rFonts w:ascii="Arial" w:eastAsia="Calibri" w:hAnsi="Arial" w:cs="Arial"/>
              </w:rPr>
              <w:t xml:space="preserve">Pendiente </w:t>
            </w:r>
          </w:p>
        </w:tc>
        <w:tc>
          <w:tcPr>
            <w:tcW w:w="1625" w:type="dxa"/>
          </w:tcPr>
          <w:p w14:paraId="5334BB10" w14:textId="77777777" w:rsidR="00FA5F7A" w:rsidRPr="00FA5F7A" w:rsidRDefault="00FA5F7A" w:rsidP="00FA5F7A">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FA5F7A">
              <w:rPr>
                <w:rFonts w:ascii="Arial" w:eastAsia="Calibri" w:hAnsi="Arial" w:cs="Arial"/>
              </w:rPr>
              <w:t xml:space="preserve">Clima </w:t>
            </w:r>
          </w:p>
        </w:tc>
        <w:tc>
          <w:tcPr>
            <w:tcW w:w="2720" w:type="dxa"/>
          </w:tcPr>
          <w:p w14:paraId="28F92F8D" w14:textId="77777777" w:rsidR="00FA5F7A" w:rsidRPr="00FA5F7A" w:rsidRDefault="00FA5F7A" w:rsidP="00FA5F7A">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FA5F7A">
              <w:rPr>
                <w:rFonts w:ascii="Arial" w:eastAsia="Calibri" w:hAnsi="Arial" w:cs="Arial"/>
              </w:rPr>
              <w:t xml:space="preserve">Cultivos </w:t>
            </w:r>
          </w:p>
        </w:tc>
      </w:tr>
      <w:tr w:rsidR="00FA5F7A" w:rsidRPr="00FA5F7A" w14:paraId="39A65C6C" w14:textId="77777777" w:rsidTr="00EA7CC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22" w:type="dxa"/>
          </w:tcPr>
          <w:p w14:paraId="35D16FAF" w14:textId="77777777" w:rsidR="00FA5F7A" w:rsidRPr="00FA5F7A" w:rsidRDefault="00FA5F7A" w:rsidP="00FA5F7A">
            <w:pPr>
              <w:spacing w:after="200" w:line="360" w:lineRule="auto"/>
              <w:jc w:val="center"/>
              <w:rPr>
                <w:rFonts w:ascii="Arial" w:eastAsia="Calibri" w:hAnsi="Arial" w:cs="Arial"/>
              </w:rPr>
            </w:pPr>
            <w:r w:rsidRPr="00FA5F7A">
              <w:rPr>
                <w:rFonts w:ascii="Arial" w:eastAsia="Calibri" w:hAnsi="Arial" w:cs="Arial"/>
              </w:rPr>
              <w:t>Zona alta</w:t>
            </w:r>
          </w:p>
        </w:tc>
        <w:tc>
          <w:tcPr>
            <w:tcW w:w="2117" w:type="dxa"/>
          </w:tcPr>
          <w:p w14:paraId="3EB65F5F" w14:textId="77777777" w:rsidR="00FA5F7A" w:rsidRPr="00FA5F7A" w:rsidRDefault="00FA5F7A" w:rsidP="00FA5F7A">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A5F7A">
              <w:rPr>
                <w:rFonts w:ascii="Arial" w:eastAsia="Calibri" w:hAnsi="Arial" w:cs="Arial"/>
              </w:rPr>
              <w:t>4000 – 4300 msnm</w:t>
            </w:r>
          </w:p>
        </w:tc>
        <w:tc>
          <w:tcPr>
            <w:tcW w:w="1451" w:type="dxa"/>
          </w:tcPr>
          <w:p w14:paraId="75758E55" w14:textId="77777777" w:rsidR="00FA5F7A" w:rsidRPr="00FA5F7A" w:rsidRDefault="00FA5F7A" w:rsidP="00FA5F7A">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A5F7A">
              <w:rPr>
                <w:rFonts w:ascii="Arial" w:eastAsia="Calibri" w:hAnsi="Arial" w:cs="Arial"/>
              </w:rPr>
              <w:t>20 a 50%</w:t>
            </w:r>
          </w:p>
        </w:tc>
        <w:tc>
          <w:tcPr>
            <w:tcW w:w="1625" w:type="dxa"/>
          </w:tcPr>
          <w:p w14:paraId="39E25661" w14:textId="77777777" w:rsidR="00FA5F7A" w:rsidRPr="00FA5F7A" w:rsidRDefault="00FA5F7A" w:rsidP="00FA5F7A">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A5F7A">
              <w:rPr>
                <w:rFonts w:ascii="Arial" w:eastAsia="Calibri" w:hAnsi="Arial" w:cs="Arial"/>
              </w:rPr>
              <w:t>Frio- templado</w:t>
            </w:r>
          </w:p>
        </w:tc>
        <w:tc>
          <w:tcPr>
            <w:tcW w:w="2720" w:type="dxa"/>
          </w:tcPr>
          <w:p w14:paraId="3B1898B0" w14:textId="77777777" w:rsidR="00FA5F7A" w:rsidRPr="00FA5F7A" w:rsidRDefault="00FA5F7A" w:rsidP="00FA5F7A">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A5F7A">
              <w:rPr>
                <w:rFonts w:ascii="Arial" w:eastAsia="Calibri" w:hAnsi="Arial" w:cs="Arial"/>
              </w:rPr>
              <w:t>Papa (</w:t>
            </w:r>
            <w:proofErr w:type="spellStart"/>
            <w:r w:rsidRPr="00FA5F7A">
              <w:rPr>
                <w:rFonts w:ascii="Arial" w:eastAsia="Calibri" w:hAnsi="Arial" w:cs="Arial"/>
              </w:rPr>
              <w:t>luk’is</w:t>
            </w:r>
            <w:proofErr w:type="spellEnd"/>
            <w:r w:rsidRPr="00FA5F7A">
              <w:rPr>
                <w:rFonts w:ascii="Arial" w:eastAsia="Calibri" w:hAnsi="Arial" w:cs="Arial"/>
              </w:rPr>
              <w:t>)</w:t>
            </w:r>
          </w:p>
        </w:tc>
      </w:tr>
      <w:tr w:rsidR="00FA5F7A" w:rsidRPr="00FA5F7A" w14:paraId="2218326C" w14:textId="77777777" w:rsidTr="00AC3417">
        <w:trPr>
          <w:trHeight w:val="742"/>
          <w:jc w:val="center"/>
        </w:trPr>
        <w:tc>
          <w:tcPr>
            <w:cnfStyle w:val="001000000000" w:firstRow="0" w:lastRow="0" w:firstColumn="1" w:lastColumn="0" w:oddVBand="0" w:evenVBand="0" w:oddHBand="0" w:evenHBand="0" w:firstRowFirstColumn="0" w:firstRowLastColumn="0" w:lastRowFirstColumn="0" w:lastRowLastColumn="0"/>
            <w:tcW w:w="1122" w:type="dxa"/>
            <w:vAlign w:val="center"/>
          </w:tcPr>
          <w:p w14:paraId="3E3475D3" w14:textId="77777777" w:rsidR="00FA5F7A" w:rsidRPr="00FA5F7A" w:rsidRDefault="00FA5F7A" w:rsidP="00FA5F7A">
            <w:pPr>
              <w:spacing w:after="200" w:line="360" w:lineRule="auto"/>
              <w:jc w:val="center"/>
              <w:rPr>
                <w:rFonts w:ascii="Arial" w:eastAsia="Calibri" w:hAnsi="Arial" w:cs="Arial"/>
              </w:rPr>
            </w:pPr>
            <w:r w:rsidRPr="00FA5F7A">
              <w:rPr>
                <w:rFonts w:ascii="Arial" w:eastAsia="Calibri" w:hAnsi="Arial" w:cs="Arial"/>
              </w:rPr>
              <w:t>Zona media</w:t>
            </w:r>
          </w:p>
        </w:tc>
        <w:tc>
          <w:tcPr>
            <w:tcW w:w="2117" w:type="dxa"/>
            <w:vAlign w:val="center"/>
          </w:tcPr>
          <w:p w14:paraId="7D98EA47" w14:textId="77777777" w:rsidR="00FA5F7A" w:rsidRPr="00FA5F7A" w:rsidRDefault="00FA5F7A" w:rsidP="00FA5F7A">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A5F7A">
              <w:rPr>
                <w:rFonts w:ascii="Arial" w:eastAsia="Calibri" w:hAnsi="Arial" w:cs="Arial"/>
              </w:rPr>
              <w:t>3800 – 4000 msnm</w:t>
            </w:r>
          </w:p>
        </w:tc>
        <w:tc>
          <w:tcPr>
            <w:tcW w:w="1451" w:type="dxa"/>
            <w:vAlign w:val="center"/>
          </w:tcPr>
          <w:p w14:paraId="6E60A2B2" w14:textId="77777777" w:rsidR="00FA5F7A" w:rsidRPr="00FA5F7A" w:rsidRDefault="00FA5F7A" w:rsidP="00FA5F7A">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A5F7A">
              <w:rPr>
                <w:rFonts w:ascii="Arial" w:eastAsia="Calibri" w:hAnsi="Arial" w:cs="Arial"/>
              </w:rPr>
              <w:t>40 a 75%</w:t>
            </w:r>
          </w:p>
        </w:tc>
        <w:tc>
          <w:tcPr>
            <w:tcW w:w="1625" w:type="dxa"/>
            <w:vAlign w:val="center"/>
          </w:tcPr>
          <w:p w14:paraId="0C4E7F14" w14:textId="77777777" w:rsidR="00FA5F7A" w:rsidRPr="00FA5F7A" w:rsidRDefault="00FA5F7A" w:rsidP="00FA5F7A">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A5F7A">
              <w:rPr>
                <w:rFonts w:ascii="Arial" w:eastAsia="Calibri" w:hAnsi="Arial" w:cs="Arial"/>
              </w:rPr>
              <w:t>Frio húmedo</w:t>
            </w:r>
          </w:p>
        </w:tc>
        <w:tc>
          <w:tcPr>
            <w:tcW w:w="2720" w:type="dxa"/>
          </w:tcPr>
          <w:p w14:paraId="3A6DD1D9" w14:textId="77777777" w:rsidR="00FA5F7A" w:rsidRPr="00FA5F7A" w:rsidRDefault="00FA5F7A" w:rsidP="00FA5F7A">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A5F7A">
              <w:rPr>
                <w:rFonts w:ascii="Arial" w:eastAsia="Calibri" w:hAnsi="Arial" w:cs="Arial"/>
              </w:rPr>
              <w:t>Papa, oca, papalisa e isaño</w:t>
            </w:r>
          </w:p>
        </w:tc>
      </w:tr>
      <w:tr w:rsidR="00FA5F7A" w:rsidRPr="00FA5F7A" w14:paraId="17B93811" w14:textId="77777777" w:rsidTr="00AC3417">
        <w:trPr>
          <w:cnfStyle w:val="000000100000" w:firstRow="0" w:lastRow="0" w:firstColumn="0" w:lastColumn="0" w:oddVBand="0" w:evenVBand="0" w:oddHBand="1" w:evenHBand="0" w:firstRowFirstColumn="0" w:firstRowLastColumn="0" w:lastRowFirstColumn="0" w:lastRowLastColumn="0"/>
          <w:trHeight w:val="1351"/>
          <w:jc w:val="center"/>
        </w:trPr>
        <w:tc>
          <w:tcPr>
            <w:cnfStyle w:val="001000000000" w:firstRow="0" w:lastRow="0" w:firstColumn="1" w:lastColumn="0" w:oddVBand="0" w:evenVBand="0" w:oddHBand="0" w:evenHBand="0" w:firstRowFirstColumn="0" w:firstRowLastColumn="0" w:lastRowFirstColumn="0" w:lastRowLastColumn="0"/>
            <w:tcW w:w="1122" w:type="dxa"/>
            <w:vAlign w:val="center"/>
          </w:tcPr>
          <w:p w14:paraId="155322BE" w14:textId="77777777" w:rsidR="00FA5F7A" w:rsidRPr="00FA5F7A" w:rsidRDefault="00FA5F7A" w:rsidP="00FA5F7A">
            <w:pPr>
              <w:spacing w:after="200" w:line="360" w:lineRule="auto"/>
              <w:jc w:val="center"/>
              <w:rPr>
                <w:rFonts w:ascii="Arial" w:eastAsia="Calibri" w:hAnsi="Arial" w:cs="Arial"/>
              </w:rPr>
            </w:pPr>
            <w:r w:rsidRPr="00FA5F7A">
              <w:rPr>
                <w:rFonts w:ascii="Arial" w:eastAsia="Calibri" w:hAnsi="Arial" w:cs="Arial"/>
              </w:rPr>
              <w:t>Zona baja</w:t>
            </w:r>
          </w:p>
        </w:tc>
        <w:tc>
          <w:tcPr>
            <w:tcW w:w="2117" w:type="dxa"/>
            <w:vAlign w:val="center"/>
          </w:tcPr>
          <w:p w14:paraId="31688DC5" w14:textId="77777777" w:rsidR="00FA5F7A" w:rsidRPr="00FA5F7A" w:rsidRDefault="00FA5F7A" w:rsidP="00FA5F7A">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A5F7A">
              <w:rPr>
                <w:rFonts w:ascii="Arial" w:eastAsia="Calibri" w:hAnsi="Arial" w:cs="Arial"/>
              </w:rPr>
              <w:t>3650 – 3800 msnm</w:t>
            </w:r>
          </w:p>
        </w:tc>
        <w:tc>
          <w:tcPr>
            <w:tcW w:w="1451" w:type="dxa"/>
            <w:vAlign w:val="center"/>
          </w:tcPr>
          <w:p w14:paraId="131381A1" w14:textId="77777777" w:rsidR="00FA5F7A" w:rsidRPr="00FA5F7A" w:rsidRDefault="00FA5F7A" w:rsidP="00FA5F7A">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A5F7A">
              <w:rPr>
                <w:rFonts w:ascii="Arial" w:eastAsia="Calibri" w:hAnsi="Arial" w:cs="Arial"/>
              </w:rPr>
              <w:t>2 a 15%</w:t>
            </w:r>
          </w:p>
        </w:tc>
        <w:tc>
          <w:tcPr>
            <w:tcW w:w="1625" w:type="dxa"/>
            <w:vAlign w:val="center"/>
          </w:tcPr>
          <w:p w14:paraId="6E60C6C4" w14:textId="77777777" w:rsidR="00FA5F7A" w:rsidRPr="00FA5F7A" w:rsidRDefault="00FA5F7A" w:rsidP="00FA5F7A">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A5F7A">
              <w:rPr>
                <w:rFonts w:ascii="Arial" w:eastAsia="Calibri" w:hAnsi="Arial" w:cs="Arial"/>
              </w:rPr>
              <w:t>Frio, seco y ventoso</w:t>
            </w:r>
          </w:p>
        </w:tc>
        <w:tc>
          <w:tcPr>
            <w:tcW w:w="2720" w:type="dxa"/>
          </w:tcPr>
          <w:p w14:paraId="11B63FC6" w14:textId="77777777" w:rsidR="00FA5F7A" w:rsidRPr="00FA5F7A" w:rsidRDefault="00FA5F7A" w:rsidP="00FA5F7A">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A5F7A">
              <w:rPr>
                <w:rFonts w:ascii="Arial" w:eastAsia="Calibri" w:hAnsi="Arial" w:cs="Arial"/>
              </w:rPr>
              <w:t xml:space="preserve">Papa, oca, papalisa e isaño, </w:t>
            </w:r>
            <w:proofErr w:type="spellStart"/>
            <w:r w:rsidRPr="00FA5F7A">
              <w:rPr>
                <w:rFonts w:ascii="Arial" w:eastAsia="Calibri" w:hAnsi="Arial" w:cs="Arial"/>
              </w:rPr>
              <w:t>tarwi</w:t>
            </w:r>
            <w:proofErr w:type="spellEnd"/>
            <w:r w:rsidRPr="00FA5F7A">
              <w:rPr>
                <w:rFonts w:ascii="Arial" w:eastAsia="Calibri" w:hAnsi="Arial" w:cs="Arial"/>
              </w:rPr>
              <w:t xml:space="preserve">, haba, avena </w:t>
            </w:r>
            <w:proofErr w:type="gramStart"/>
            <w:r w:rsidRPr="00FA5F7A">
              <w:rPr>
                <w:rFonts w:ascii="Arial" w:eastAsia="Calibri" w:hAnsi="Arial" w:cs="Arial"/>
              </w:rPr>
              <w:t>-  cebada</w:t>
            </w:r>
            <w:proofErr w:type="gramEnd"/>
            <w:r w:rsidRPr="00FA5F7A">
              <w:rPr>
                <w:rFonts w:ascii="Arial" w:eastAsia="Calibri" w:hAnsi="Arial" w:cs="Arial"/>
              </w:rPr>
              <w:t xml:space="preserve"> forrajera y hortalizas.</w:t>
            </w:r>
          </w:p>
        </w:tc>
      </w:tr>
    </w:tbl>
    <w:p w14:paraId="37A8B34D" w14:textId="77777777" w:rsidR="00FA5F7A" w:rsidRPr="00FA5F7A" w:rsidRDefault="00FA5F7A" w:rsidP="00FA5F7A">
      <w:pPr>
        <w:spacing w:line="360" w:lineRule="auto"/>
        <w:jc w:val="both"/>
        <w:rPr>
          <w:rFonts w:ascii="Arial" w:hAnsi="Arial" w:cs="Arial"/>
          <w:b/>
          <w:bCs/>
        </w:rPr>
      </w:pPr>
      <w:r w:rsidRPr="00FA5F7A">
        <w:rPr>
          <w:rFonts w:ascii="Arial" w:hAnsi="Arial" w:cs="Arial"/>
          <w:b/>
          <w:bCs/>
        </w:rPr>
        <w:t xml:space="preserve">Fuente: </w:t>
      </w:r>
      <w:r w:rsidRPr="00FA5F7A">
        <w:rPr>
          <w:rFonts w:ascii="Arial" w:hAnsi="Arial" w:cs="Arial"/>
        </w:rPr>
        <w:t>Elaboración propia</w:t>
      </w:r>
    </w:p>
    <w:p w14:paraId="5DF3639E" w14:textId="77777777" w:rsidR="00FA5F7A" w:rsidRPr="00FA5F7A" w:rsidRDefault="00FA5F7A" w:rsidP="00FA5F7A">
      <w:pPr>
        <w:spacing w:line="360" w:lineRule="auto"/>
        <w:jc w:val="both"/>
        <w:rPr>
          <w:rFonts w:ascii="Arial" w:hAnsi="Arial" w:cs="Arial"/>
        </w:rPr>
      </w:pPr>
      <w:r w:rsidRPr="00FA5F7A">
        <w:rPr>
          <w:rFonts w:ascii="Arial" w:hAnsi="Arial" w:cs="Arial"/>
        </w:rPr>
        <w:t>La Sub Central Chillavi, actualmente cuenta con tres comunidades: Chillavi, Bajo Chillavi y P’alta cueva. Chillavi tiene un total de 76 afiliados, Bajo Chillavi 42 afiliados y P’alta Cueva 36 afiliados, sumando una población aproximada de 154 familias y/o 770 habitantes. (CENDA, 2016).</w:t>
      </w:r>
    </w:p>
    <w:p w14:paraId="5D418BA6" w14:textId="77777777" w:rsidR="00FA5F7A" w:rsidRPr="00FA5F7A" w:rsidRDefault="00FA5F7A" w:rsidP="00FA5F7A">
      <w:pPr>
        <w:spacing w:line="360" w:lineRule="auto"/>
        <w:jc w:val="both"/>
        <w:rPr>
          <w:rFonts w:ascii="Arial" w:hAnsi="Arial" w:cs="Arial"/>
        </w:rPr>
      </w:pPr>
      <w:r w:rsidRPr="00FA5F7A">
        <w:rPr>
          <w:rFonts w:ascii="Arial" w:hAnsi="Arial" w:cs="Arial"/>
        </w:rPr>
        <w:t xml:space="preserve">La mayoría de las personas son trilingües, hablan </w:t>
      </w:r>
      <w:proofErr w:type="spellStart"/>
      <w:r w:rsidRPr="00FA5F7A">
        <w:rPr>
          <w:rFonts w:ascii="Arial" w:hAnsi="Arial" w:cs="Arial"/>
        </w:rPr>
        <w:t>aymara</w:t>
      </w:r>
      <w:proofErr w:type="spellEnd"/>
      <w:r w:rsidRPr="00FA5F7A">
        <w:rPr>
          <w:rFonts w:ascii="Arial" w:hAnsi="Arial" w:cs="Arial"/>
        </w:rPr>
        <w:t xml:space="preserve">, quechua y castellano, se considera que las familias heredaron el lenguaje </w:t>
      </w:r>
      <w:proofErr w:type="spellStart"/>
      <w:r w:rsidRPr="00FA5F7A">
        <w:rPr>
          <w:rFonts w:ascii="Arial" w:hAnsi="Arial" w:cs="Arial"/>
        </w:rPr>
        <w:t>aymara</w:t>
      </w:r>
      <w:proofErr w:type="spellEnd"/>
      <w:r w:rsidRPr="00FA5F7A">
        <w:rPr>
          <w:rFonts w:ascii="Arial" w:hAnsi="Arial" w:cs="Arial"/>
        </w:rPr>
        <w:t xml:space="preserve"> de sus ancestros, que migraron del Departamento de La Paz.</w:t>
      </w:r>
    </w:p>
    <w:p w14:paraId="369744AF" w14:textId="77777777" w:rsidR="00FA5F7A" w:rsidRPr="00FA5F7A" w:rsidRDefault="00FA5F7A" w:rsidP="00FA5F7A">
      <w:pPr>
        <w:spacing w:line="360" w:lineRule="auto"/>
        <w:jc w:val="both"/>
        <w:rPr>
          <w:rFonts w:ascii="Arial" w:hAnsi="Arial" w:cs="Arial"/>
          <w:b/>
          <w:lang w:val="es-VE"/>
        </w:rPr>
      </w:pPr>
      <w:r w:rsidRPr="00FA5F7A">
        <w:rPr>
          <w:rFonts w:ascii="Arial" w:hAnsi="Arial" w:cs="Arial"/>
          <w:b/>
          <w:lang w:val="es-VE"/>
        </w:rPr>
        <w:t>Manejo de la aynoqa a nivel comunal.</w:t>
      </w:r>
    </w:p>
    <w:p w14:paraId="6432BE32" w14:textId="77777777" w:rsidR="00FA5F7A" w:rsidRPr="00FA5F7A" w:rsidRDefault="00FA5F7A" w:rsidP="00FA5F7A">
      <w:pPr>
        <w:spacing w:line="360" w:lineRule="auto"/>
        <w:jc w:val="both"/>
        <w:rPr>
          <w:rFonts w:ascii="Arial" w:hAnsi="Arial" w:cs="Arial"/>
        </w:rPr>
      </w:pPr>
      <w:r w:rsidRPr="00FA5F7A">
        <w:rPr>
          <w:rFonts w:ascii="Arial" w:hAnsi="Arial" w:cs="Arial"/>
        </w:rPr>
        <w:t xml:space="preserve">La aynoqa tiene el principio de rotación de parcelas y cultivos, logrando hacer un descanso de la parcela hasta 20 años, en las parcelas vírgenes o </w:t>
      </w:r>
      <w:proofErr w:type="spellStart"/>
      <w:r w:rsidRPr="00FA5F7A">
        <w:rPr>
          <w:rFonts w:ascii="Arial" w:hAnsi="Arial" w:cs="Arial"/>
        </w:rPr>
        <w:t>purumas</w:t>
      </w:r>
      <w:proofErr w:type="spellEnd"/>
      <w:r w:rsidRPr="00FA5F7A">
        <w:rPr>
          <w:rFonts w:ascii="Arial" w:hAnsi="Arial" w:cs="Arial"/>
        </w:rPr>
        <w:t xml:space="preserve"> los rendimientos de la papa son muy elevados, no existe muchas enfermedades que afecten a los cultivos. Mientras que en el segundo año ya aparecen algunas enfermedades, entonces el productor ya debe realizar el volteo del suelo más profundo.</w:t>
      </w:r>
    </w:p>
    <w:p w14:paraId="09B76F17" w14:textId="1D55A63C" w:rsidR="00FA5F7A" w:rsidRDefault="00FA5F7A" w:rsidP="00FA5F7A">
      <w:pPr>
        <w:spacing w:line="360" w:lineRule="auto"/>
        <w:jc w:val="both"/>
        <w:rPr>
          <w:rFonts w:ascii="Arial" w:hAnsi="Arial" w:cs="Arial"/>
        </w:rPr>
      </w:pPr>
      <w:r w:rsidRPr="00FA5F7A">
        <w:rPr>
          <w:rFonts w:ascii="Arial" w:hAnsi="Arial" w:cs="Arial"/>
        </w:rPr>
        <w:t xml:space="preserve">La elección de la aynoqa que será cultivada se decide en una reunión comunal, donde todos participan y deciden de manera orgánica y consensuada; hasta hace unos 20 años atrás la aynoqa era cuidada por uno de los productores por turno, el mismo que era </w:t>
      </w:r>
      <w:r w:rsidRPr="00FA5F7A">
        <w:rPr>
          <w:rFonts w:ascii="Arial" w:hAnsi="Arial" w:cs="Arial"/>
        </w:rPr>
        <w:lastRenderedPageBreak/>
        <w:t xml:space="preserve">denominado </w:t>
      </w:r>
      <w:r w:rsidR="00273D8E">
        <w:rPr>
          <w:rFonts w:ascii="Arial" w:hAnsi="Arial" w:cs="Arial"/>
        </w:rPr>
        <w:t>“</w:t>
      </w:r>
      <w:r w:rsidRPr="00FA5F7A">
        <w:rPr>
          <w:rFonts w:ascii="Arial" w:hAnsi="Arial" w:cs="Arial"/>
        </w:rPr>
        <w:t>Chacarero</w:t>
      </w:r>
      <w:r w:rsidR="00273D8E">
        <w:rPr>
          <w:rFonts w:ascii="Arial" w:hAnsi="Arial" w:cs="Arial"/>
        </w:rPr>
        <w:t>”</w:t>
      </w:r>
      <w:r w:rsidRPr="00FA5F7A">
        <w:rPr>
          <w:rFonts w:ascii="Arial" w:hAnsi="Arial" w:cs="Arial"/>
        </w:rPr>
        <w:t>, que tenía la obligación de evitar que entre al ganado, además de hacer gestión de riesgos ante heladas y granizadas, en la actualidad esta costumbre se ha perdido por muchos factores o transformaciones de la comunidad.</w:t>
      </w:r>
    </w:p>
    <w:p w14:paraId="5D2D808C" w14:textId="77777777" w:rsidR="00FA5F7A" w:rsidRPr="00FA5F7A" w:rsidRDefault="00FA5F7A" w:rsidP="00FA5F7A">
      <w:pPr>
        <w:spacing w:line="360" w:lineRule="auto"/>
        <w:jc w:val="both"/>
        <w:rPr>
          <w:rFonts w:ascii="Arial" w:hAnsi="Arial" w:cs="Arial"/>
          <w:b/>
          <w:iCs/>
        </w:rPr>
      </w:pPr>
      <w:r w:rsidRPr="00FA5F7A">
        <w:rPr>
          <w:rFonts w:ascii="Arial" w:hAnsi="Arial" w:cs="Arial"/>
          <w:b/>
          <w:iCs/>
        </w:rPr>
        <w:t xml:space="preserve">Cuadro 8. Manejo de </w:t>
      </w:r>
      <w:proofErr w:type="spellStart"/>
      <w:r w:rsidRPr="00FA5F7A">
        <w:rPr>
          <w:rFonts w:ascii="Arial" w:hAnsi="Arial" w:cs="Arial"/>
          <w:b/>
          <w:iCs/>
        </w:rPr>
        <w:t>aynoqas</w:t>
      </w:r>
      <w:proofErr w:type="spellEnd"/>
      <w:r w:rsidRPr="00FA5F7A">
        <w:rPr>
          <w:rFonts w:ascii="Arial" w:hAnsi="Arial" w:cs="Arial"/>
          <w:b/>
          <w:iCs/>
        </w:rPr>
        <w:t xml:space="preserve"> y rotación de cultivos</w:t>
      </w:r>
    </w:p>
    <w:tbl>
      <w:tblPr>
        <w:tblStyle w:val="Sombreadoclaro"/>
        <w:tblpPr w:leftFromText="141" w:rightFromText="141" w:vertAnchor="text" w:horzAnchor="margin" w:tblpX="-34" w:tblpY="85"/>
        <w:tblW w:w="8929" w:type="dxa"/>
        <w:tblLook w:val="04A0" w:firstRow="1" w:lastRow="0" w:firstColumn="1" w:lastColumn="0" w:noHBand="0" w:noVBand="1"/>
      </w:tblPr>
      <w:tblGrid>
        <w:gridCol w:w="2731"/>
        <w:gridCol w:w="2838"/>
        <w:gridCol w:w="3360"/>
      </w:tblGrid>
      <w:tr w:rsidR="00FA5F7A" w:rsidRPr="00FA5F7A" w14:paraId="25E84E9A" w14:textId="77777777" w:rsidTr="00EA7CC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1" w:type="dxa"/>
            <w:vAlign w:val="center"/>
          </w:tcPr>
          <w:p w14:paraId="35A967BB" w14:textId="77777777" w:rsidR="00FA5F7A" w:rsidRPr="00FA5F7A" w:rsidRDefault="00FA5F7A" w:rsidP="00FA5F7A">
            <w:pPr>
              <w:spacing w:after="160" w:line="360" w:lineRule="auto"/>
              <w:jc w:val="center"/>
              <w:rPr>
                <w:rFonts w:ascii="Arial" w:hAnsi="Arial" w:cs="Arial"/>
              </w:rPr>
            </w:pPr>
            <w:r w:rsidRPr="00FA5F7A">
              <w:rPr>
                <w:rFonts w:ascii="Arial" w:hAnsi="Arial" w:cs="Arial"/>
              </w:rPr>
              <w:t>Ciclo agrícola</w:t>
            </w:r>
          </w:p>
        </w:tc>
        <w:tc>
          <w:tcPr>
            <w:tcW w:w="2838" w:type="dxa"/>
            <w:vAlign w:val="center"/>
          </w:tcPr>
          <w:p w14:paraId="3EFD47DA" w14:textId="77777777" w:rsidR="00FA5F7A" w:rsidRPr="00FA5F7A" w:rsidRDefault="00FA5F7A" w:rsidP="00FA5F7A">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A5F7A">
              <w:rPr>
                <w:rFonts w:ascii="Arial" w:hAnsi="Arial" w:cs="Arial"/>
              </w:rPr>
              <w:t>Denominación local</w:t>
            </w:r>
          </w:p>
        </w:tc>
        <w:tc>
          <w:tcPr>
            <w:tcW w:w="3360" w:type="dxa"/>
            <w:vAlign w:val="center"/>
          </w:tcPr>
          <w:p w14:paraId="15BA44A6" w14:textId="77777777" w:rsidR="00FA5F7A" w:rsidRPr="00FA5F7A" w:rsidRDefault="00FA5F7A" w:rsidP="00FA5F7A">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A5F7A">
              <w:rPr>
                <w:rFonts w:ascii="Arial" w:hAnsi="Arial" w:cs="Arial"/>
              </w:rPr>
              <w:t>Cultivos</w:t>
            </w:r>
          </w:p>
        </w:tc>
      </w:tr>
      <w:tr w:rsidR="00FA5F7A" w:rsidRPr="00FA5F7A" w14:paraId="0004EF90" w14:textId="77777777" w:rsidTr="00EA7C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1" w:type="dxa"/>
          </w:tcPr>
          <w:p w14:paraId="5C1C298F" w14:textId="77777777" w:rsidR="00FA5F7A" w:rsidRPr="00FA5F7A" w:rsidRDefault="00FA5F7A" w:rsidP="00FA5F7A">
            <w:pPr>
              <w:spacing w:after="160" w:line="360" w:lineRule="auto"/>
              <w:jc w:val="both"/>
              <w:rPr>
                <w:rFonts w:ascii="Arial" w:hAnsi="Arial" w:cs="Arial"/>
              </w:rPr>
            </w:pPr>
            <w:r w:rsidRPr="00FA5F7A">
              <w:rPr>
                <w:rFonts w:ascii="Arial" w:hAnsi="Arial" w:cs="Arial"/>
              </w:rPr>
              <w:t>Primer año</w:t>
            </w:r>
          </w:p>
        </w:tc>
        <w:tc>
          <w:tcPr>
            <w:tcW w:w="2838" w:type="dxa"/>
          </w:tcPr>
          <w:p w14:paraId="3F7334F5" w14:textId="77777777" w:rsidR="00FA5F7A" w:rsidRPr="00FA5F7A" w:rsidRDefault="00FA5F7A" w:rsidP="00FA5F7A">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FA5F7A">
              <w:rPr>
                <w:rFonts w:ascii="Arial" w:hAnsi="Arial" w:cs="Arial"/>
              </w:rPr>
              <w:t>Puruma</w:t>
            </w:r>
            <w:proofErr w:type="spellEnd"/>
            <w:r w:rsidRPr="00FA5F7A">
              <w:rPr>
                <w:rFonts w:ascii="Arial" w:hAnsi="Arial" w:cs="Arial"/>
              </w:rPr>
              <w:t xml:space="preserve"> </w:t>
            </w:r>
          </w:p>
        </w:tc>
        <w:tc>
          <w:tcPr>
            <w:tcW w:w="3360" w:type="dxa"/>
          </w:tcPr>
          <w:p w14:paraId="41C364F5" w14:textId="77777777" w:rsidR="00FA5F7A" w:rsidRPr="00FA5F7A" w:rsidRDefault="00FA5F7A" w:rsidP="00FA5F7A">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A5F7A">
              <w:rPr>
                <w:rFonts w:ascii="Arial" w:hAnsi="Arial" w:cs="Arial"/>
              </w:rPr>
              <w:t>Papa</w:t>
            </w:r>
          </w:p>
        </w:tc>
      </w:tr>
      <w:tr w:rsidR="00FA5F7A" w:rsidRPr="00FA5F7A" w14:paraId="195220E3" w14:textId="77777777" w:rsidTr="00EA7CC6">
        <w:trPr>
          <w:trHeight w:val="567"/>
        </w:trPr>
        <w:tc>
          <w:tcPr>
            <w:cnfStyle w:val="001000000000" w:firstRow="0" w:lastRow="0" w:firstColumn="1" w:lastColumn="0" w:oddVBand="0" w:evenVBand="0" w:oddHBand="0" w:evenHBand="0" w:firstRowFirstColumn="0" w:firstRowLastColumn="0" w:lastRowFirstColumn="0" w:lastRowLastColumn="0"/>
            <w:tcW w:w="2731" w:type="dxa"/>
          </w:tcPr>
          <w:p w14:paraId="586711A5" w14:textId="77777777" w:rsidR="00FA5F7A" w:rsidRPr="00FA5F7A" w:rsidRDefault="00FA5F7A" w:rsidP="00FA5F7A">
            <w:pPr>
              <w:spacing w:after="160" w:line="360" w:lineRule="auto"/>
              <w:jc w:val="both"/>
              <w:rPr>
                <w:rFonts w:ascii="Arial" w:hAnsi="Arial" w:cs="Arial"/>
              </w:rPr>
            </w:pPr>
            <w:r w:rsidRPr="00FA5F7A">
              <w:rPr>
                <w:rFonts w:ascii="Arial" w:hAnsi="Arial" w:cs="Arial"/>
              </w:rPr>
              <w:t>Segundo año</w:t>
            </w:r>
          </w:p>
        </w:tc>
        <w:tc>
          <w:tcPr>
            <w:tcW w:w="2838" w:type="dxa"/>
          </w:tcPr>
          <w:p w14:paraId="051CD8D6" w14:textId="77777777" w:rsidR="00FA5F7A" w:rsidRPr="00FA5F7A" w:rsidRDefault="00FA5F7A" w:rsidP="00FA5F7A">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FA5F7A">
              <w:rPr>
                <w:rFonts w:ascii="Arial" w:hAnsi="Arial" w:cs="Arial"/>
              </w:rPr>
              <w:t>Kutirpa</w:t>
            </w:r>
            <w:proofErr w:type="spellEnd"/>
          </w:p>
        </w:tc>
        <w:tc>
          <w:tcPr>
            <w:tcW w:w="3360" w:type="dxa"/>
          </w:tcPr>
          <w:p w14:paraId="3EB74EAD" w14:textId="77777777" w:rsidR="00FA5F7A" w:rsidRPr="00FA5F7A" w:rsidRDefault="00FA5F7A" w:rsidP="00FA5F7A">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A5F7A">
              <w:rPr>
                <w:rFonts w:ascii="Arial" w:hAnsi="Arial" w:cs="Arial"/>
              </w:rPr>
              <w:t>Papa, oca, papalisa e isaño</w:t>
            </w:r>
          </w:p>
        </w:tc>
      </w:tr>
      <w:tr w:rsidR="00FA5F7A" w:rsidRPr="00FA5F7A" w14:paraId="371A86EC" w14:textId="77777777" w:rsidTr="00EA7C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31" w:type="dxa"/>
          </w:tcPr>
          <w:p w14:paraId="7EC4565D" w14:textId="77777777" w:rsidR="00FA5F7A" w:rsidRPr="00FA5F7A" w:rsidRDefault="00FA5F7A" w:rsidP="00FA5F7A">
            <w:pPr>
              <w:spacing w:after="160" w:line="360" w:lineRule="auto"/>
              <w:jc w:val="both"/>
              <w:rPr>
                <w:rFonts w:ascii="Arial" w:hAnsi="Arial" w:cs="Arial"/>
              </w:rPr>
            </w:pPr>
            <w:r w:rsidRPr="00FA5F7A">
              <w:rPr>
                <w:rFonts w:ascii="Arial" w:hAnsi="Arial" w:cs="Arial"/>
              </w:rPr>
              <w:t xml:space="preserve">Tercer año </w:t>
            </w:r>
          </w:p>
        </w:tc>
        <w:tc>
          <w:tcPr>
            <w:tcW w:w="2838" w:type="dxa"/>
          </w:tcPr>
          <w:p w14:paraId="4D322CF0" w14:textId="77777777" w:rsidR="00FA5F7A" w:rsidRPr="00FA5F7A" w:rsidRDefault="00FA5F7A" w:rsidP="00FA5F7A">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FA5F7A">
              <w:rPr>
                <w:rFonts w:ascii="Arial" w:hAnsi="Arial" w:cs="Arial"/>
              </w:rPr>
              <w:t>Qhepa</w:t>
            </w:r>
            <w:proofErr w:type="spellEnd"/>
            <w:r w:rsidRPr="00FA5F7A">
              <w:rPr>
                <w:rFonts w:ascii="Arial" w:hAnsi="Arial" w:cs="Arial"/>
              </w:rPr>
              <w:t xml:space="preserve"> </w:t>
            </w:r>
            <w:proofErr w:type="spellStart"/>
            <w:r w:rsidRPr="00FA5F7A">
              <w:rPr>
                <w:rFonts w:ascii="Arial" w:hAnsi="Arial" w:cs="Arial"/>
              </w:rPr>
              <w:t>kutirpa</w:t>
            </w:r>
            <w:proofErr w:type="spellEnd"/>
          </w:p>
        </w:tc>
        <w:tc>
          <w:tcPr>
            <w:tcW w:w="3360" w:type="dxa"/>
          </w:tcPr>
          <w:p w14:paraId="18F2D678" w14:textId="77777777" w:rsidR="00FA5F7A" w:rsidRPr="00FA5F7A" w:rsidRDefault="00FA5F7A" w:rsidP="00FA5F7A">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A5F7A">
              <w:rPr>
                <w:rFonts w:ascii="Arial" w:hAnsi="Arial" w:cs="Arial"/>
              </w:rPr>
              <w:t xml:space="preserve">Avena, cebada y ocasionalmente </w:t>
            </w:r>
            <w:proofErr w:type="spellStart"/>
            <w:r w:rsidRPr="00FA5F7A">
              <w:rPr>
                <w:rFonts w:ascii="Arial" w:hAnsi="Arial" w:cs="Arial"/>
              </w:rPr>
              <w:t>tarwi</w:t>
            </w:r>
            <w:proofErr w:type="spellEnd"/>
            <w:r w:rsidRPr="00FA5F7A">
              <w:rPr>
                <w:rFonts w:ascii="Arial" w:hAnsi="Arial" w:cs="Arial"/>
              </w:rPr>
              <w:t xml:space="preserve"> o haba</w:t>
            </w:r>
          </w:p>
        </w:tc>
      </w:tr>
    </w:tbl>
    <w:p w14:paraId="0FB6D099" w14:textId="77777777" w:rsidR="00FA5F7A" w:rsidRPr="00FA5F7A" w:rsidRDefault="00FA5F7A" w:rsidP="00FA5F7A">
      <w:pPr>
        <w:spacing w:line="360" w:lineRule="auto"/>
        <w:jc w:val="both"/>
        <w:rPr>
          <w:rFonts w:ascii="Arial" w:hAnsi="Arial" w:cs="Arial"/>
        </w:rPr>
      </w:pPr>
      <w:r w:rsidRPr="00FA5F7A">
        <w:rPr>
          <w:rFonts w:ascii="Arial" w:hAnsi="Arial" w:cs="Arial"/>
          <w:b/>
        </w:rPr>
        <w:t xml:space="preserve">Fuente: </w:t>
      </w:r>
      <w:r w:rsidRPr="00FA5F7A">
        <w:rPr>
          <w:rFonts w:ascii="Arial" w:hAnsi="Arial" w:cs="Arial"/>
        </w:rPr>
        <w:t>Elaboración propia</w:t>
      </w:r>
    </w:p>
    <w:p w14:paraId="736D2E48" w14:textId="77777777" w:rsidR="00FA5F7A" w:rsidRPr="00FA5F7A" w:rsidRDefault="00FA5F7A" w:rsidP="00FA5F7A">
      <w:pPr>
        <w:spacing w:line="360" w:lineRule="auto"/>
        <w:jc w:val="both"/>
        <w:rPr>
          <w:rFonts w:ascii="Arial" w:hAnsi="Arial" w:cs="Arial"/>
          <w:b/>
          <w:lang w:val="es-VE"/>
        </w:rPr>
      </w:pPr>
      <w:r w:rsidRPr="00FA5F7A">
        <w:rPr>
          <w:rFonts w:ascii="Arial" w:hAnsi="Arial" w:cs="Arial"/>
          <w:b/>
          <w:lang w:val="es-VE"/>
        </w:rPr>
        <w:t>Rendimientos de tubérculos andinos.</w:t>
      </w:r>
    </w:p>
    <w:p w14:paraId="3E9582E8" w14:textId="77777777" w:rsidR="00FA5F7A" w:rsidRPr="00FA5F7A" w:rsidRDefault="00FA5F7A" w:rsidP="00FA5F7A">
      <w:pPr>
        <w:spacing w:line="360" w:lineRule="auto"/>
        <w:jc w:val="both"/>
        <w:rPr>
          <w:rFonts w:ascii="Arial" w:hAnsi="Arial" w:cs="Arial"/>
        </w:rPr>
      </w:pPr>
      <w:r w:rsidRPr="00FA5F7A">
        <w:rPr>
          <w:rFonts w:ascii="Arial" w:hAnsi="Arial" w:cs="Arial"/>
        </w:rPr>
        <w:t>En la zona se registran rendimientos altos de la producción de papa, esto se atribuye a la alta fertilidad de los suelos que son muy ricos en macro y micronutrientes, con un promedio de hasta 12,30 % de materia orgánica.</w:t>
      </w:r>
    </w:p>
    <w:p w14:paraId="0EFB3144" w14:textId="77777777" w:rsidR="00FA5F7A" w:rsidRPr="00FA5F7A" w:rsidRDefault="00FA5F7A" w:rsidP="00FA5F7A">
      <w:pPr>
        <w:spacing w:line="360" w:lineRule="auto"/>
        <w:jc w:val="both"/>
        <w:rPr>
          <w:rFonts w:ascii="Arial" w:hAnsi="Arial" w:cs="Arial"/>
        </w:rPr>
      </w:pPr>
      <w:r w:rsidRPr="00FA5F7A">
        <w:rPr>
          <w:rFonts w:ascii="Arial" w:hAnsi="Arial" w:cs="Arial"/>
        </w:rPr>
        <w:t xml:space="preserve">Según (CENDA, 2021), en la campaña agrícola 2020 – 2021se han obtenido rendimientos muy altos en la zona de estudio; tal es así que en el grupo de papas </w:t>
      </w:r>
      <w:proofErr w:type="spellStart"/>
      <w:r w:rsidRPr="00FA5F7A">
        <w:rPr>
          <w:rFonts w:ascii="Arial" w:hAnsi="Arial" w:cs="Arial"/>
        </w:rPr>
        <w:t>luk’is</w:t>
      </w:r>
      <w:proofErr w:type="spellEnd"/>
      <w:r w:rsidRPr="00FA5F7A">
        <w:rPr>
          <w:rFonts w:ascii="Arial" w:hAnsi="Arial" w:cs="Arial"/>
        </w:rPr>
        <w:t xml:space="preserve"> se registró de 24,5 a 36,8 t/ha; en el grupo de papas </w:t>
      </w:r>
      <w:proofErr w:type="spellStart"/>
      <w:r w:rsidRPr="00FA5F7A">
        <w:rPr>
          <w:rFonts w:ascii="Arial" w:hAnsi="Arial" w:cs="Arial"/>
        </w:rPr>
        <w:t>huayk’us</w:t>
      </w:r>
      <w:proofErr w:type="spellEnd"/>
      <w:r w:rsidRPr="00FA5F7A">
        <w:rPr>
          <w:rFonts w:ascii="Arial" w:hAnsi="Arial" w:cs="Arial"/>
        </w:rPr>
        <w:t xml:space="preserve"> se han obtenidos rendimientos de 19 a 38 t/ha; y en el caso de la variedad </w:t>
      </w:r>
      <w:proofErr w:type="spellStart"/>
      <w:r w:rsidRPr="00FA5F7A">
        <w:rPr>
          <w:rFonts w:ascii="Arial" w:hAnsi="Arial" w:cs="Arial"/>
        </w:rPr>
        <w:t>waych’a</w:t>
      </w:r>
      <w:proofErr w:type="spellEnd"/>
      <w:r w:rsidRPr="00FA5F7A">
        <w:rPr>
          <w:rFonts w:ascii="Arial" w:hAnsi="Arial" w:cs="Arial"/>
        </w:rPr>
        <w:t xml:space="preserve"> se han obtenido de 40,83 a 44,05 t/ha.</w:t>
      </w:r>
    </w:p>
    <w:p w14:paraId="559DAE2E" w14:textId="77777777" w:rsidR="00FA5F7A" w:rsidRPr="00FA5F7A" w:rsidRDefault="00FA5F7A" w:rsidP="00FA5F7A">
      <w:pPr>
        <w:spacing w:line="360" w:lineRule="auto"/>
        <w:jc w:val="both"/>
        <w:rPr>
          <w:rFonts w:ascii="Arial" w:hAnsi="Arial" w:cs="Arial"/>
        </w:rPr>
      </w:pPr>
      <w:r w:rsidRPr="00FA5F7A">
        <w:rPr>
          <w:rFonts w:ascii="Arial" w:hAnsi="Arial" w:cs="Arial"/>
        </w:rPr>
        <w:t>Según (INE, 2019), en la campaña agrícola 2018 – 2019 el promedio nacional de rendimiento de la papa alcanzó 10 t/ha; en la campaña agrícola 2019 – 2020 el promedio nacional alcanzó 9,8 t/ha; por lo tanto, los rendimientos en la zona de estudio superan ampliamente estos valores.</w:t>
      </w:r>
    </w:p>
    <w:p w14:paraId="1D30088F" w14:textId="77777777" w:rsidR="00FA5F7A" w:rsidRPr="00FA5F7A" w:rsidRDefault="00FA5F7A" w:rsidP="00FA5F7A">
      <w:pPr>
        <w:spacing w:line="360" w:lineRule="auto"/>
        <w:jc w:val="both"/>
        <w:rPr>
          <w:rFonts w:ascii="Arial" w:hAnsi="Arial" w:cs="Arial"/>
        </w:rPr>
      </w:pPr>
      <w:r w:rsidRPr="00FA5F7A">
        <w:rPr>
          <w:rFonts w:ascii="Arial" w:hAnsi="Arial" w:cs="Arial"/>
          <w:noProof/>
          <w:lang w:eastAsia="es-ES"/>
        </w:rPr>
        <w:lastRenderedPageBreak/>
        <w:drawing>
          <wp:inline distT="0" distB="0" distL="0" distR="0" wp14:anchorId="6B7B6327" wp14:editId="26A3188F">
            <wp:extent cx="5559425" cy="25527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8474" cy="2566038"/>
                    </a:xfrm>
                    <a:prstGeom prst="rect">
                      <a:avLst/>
                    </a:prstGeom>
                    <a:noFill/>
                  </pic:spPr>
                </pic:pic>
              </a:graphicData>
            </a:graphic>
          </wp:inline>
        </w:drawing>
      </w:r>
    </w:p>
    <w:p w14:paraId="56C5145D" w14:textId="4F4BC3BB" w:rsidR="00FA5F7A" w:rsidRPr="00FA5F7A" w:rsidRDefault="00FA5F7A" w:rsidP="00FA5F7A">
      <w:pPr>
        <w:spacing w:line="360" w:lineRule="auto"/>
        <w:rPr>
          <w:rFonts w:ascii="Arial" w:hAnsi="Arial" w:cs="Arial"/>
          <w:b/>
          <w:iCs/>
        </w:rPr>
      </w:pPr>
      <w:bookmarkStart w:id="10" w:name="_Toc105359067"/>
      <w:r w:rsidRPr="00FA5F7A">
        <w:rPr>
          <w:rFonts w:ascii="Arial" w:hAnsi="Arial" w:cs="Arial"/>
          <w:b/>
          <w:iCs/>
        </w:rPr>
        <w:t xml:space="preserve">Figura </w:t>
      </w:r>
      <w:r w:rsidRPr="00FA5F7A">
        <w:rPr>
          <w:rFonts w:ascii="Arial" w:hAnsi="Arial" w:cs="Arial"/>
          <w:b/>
          <w:iCs/>
        </w:rPr>
        <w:fldChar w:fldCharType="begin"/>
      </w:r>
      <w:r w:rsidRPr="00FA5F7A">
        <w:rPr>
          <w:rFonts w:ascii="Arial" w:hAnsi="Arial" w:cs="Arial"/>
          <w:b/>
          <w:iCs/>
        </w:rPr>
        <w:instrText xml:space="preserve"> SEQ Figura \* ARABIC </w:instrText>
      </w:r>
      <w:r w:rsidRPr="00FA5F7A">
        <w:rPr>
          <w:rFonts w:ascii="Arial" w:hAnsi="Arial" w:cs="Arial"/>
          <w:b/>
          <w:iCs/>
        </w:rPr>
        <w:fldChar w:fldCharType="separate"/>
      </w:r>
      <w:r w:rsidR="009E55F1">
        <w:rPr>
          <w:rFonts w:ascii="Arial" w:hAnsi="Arial" w:cs="Arial"/>
          <w:b/>
          <w:iCs/>
          <w:noProof/>
        </w:rPr>
        <w:t>1</w:t>
      </w:r>
      <w:r w:rsidRPr="00FA5F7A">
        <w:rPr>
          <w:rFonts w:ascii="Arial" w:hAnsi="Arial" w:cs="Arial"/>
        </w:rPr>
        <w:fldChar w:fldCharType="end"/>
      </w:r>
      <w:r w:rsidRPr="00FA5F7A">
        <w:rPr>
          <w:rFonts w:ascii="Arial" w:hAnsi="Arial" w:cs="Arial"/>
          <w:b/>
          <w:iCs/>
        </w:rPr>
        <w:t>.</w:t>
      </w:r>
      <w:r w:rsidRPr="00FA5F7A">
        <w:rPr>
          <w:rFonts w:ascii="Arial" w:hAnsi="Arial" w:cs="Arial"/>
          <w:i/>
          <w:iCs/>
        </w:rPr>
        <w:t xml:space="preserve"> </w:t>
      </w:r>
      <w:r w:rsidRPr="00FA5F7A">
        <w:rPr>
          <w:rFonts w:ascii="Arial" w:hAnsi="Arial" w:cs="Arial"/>
          <w:b/>
          <w:iCs/>
        </w:rPr>
        <w:t>Comparación de rendimientos de oca, papalisa e isaño</w:t>
      </w:r>
      <w:bookmarkEnd w:id="10"/>
    </w:p>
    <w:p w14:paraId="61AB1963" w14:textId="77777777" w:rsidR="00FA5F7A" w:rsidRPr="00FA5F7A" w:rsidRDefault="00FA5F7A" w:rsidP="00FA5F7A">
      <w:pPr>
        <w:keepNext/>
        <w:keepLines/>
        <w:spacing w:before="40" w:after="0" w:line="360" w:lineRule="auto"/>
        <w:jc w:val="both"/>
        <w:outlineLvl w:val="1"/>
        <w:rPr>
          <w:rFonts w:ascii="Arial" w:eastAsia="Times New Roman" w:hAnsi="Arial" w:cs="Arial"/>
          <w:b/>
          <w:color w:val="000000"/>
          <w:lang w:val="es-VE"/>
        </w:rPr>
      </w:pPr>
      <w:r w:rsidRPr="00FA5F7A">
        <w:rPr>
          <w:rFonts w:ascii="Arial" w:eastAsia="Times New Roman" w:hAnsi="Arial" w:cs="Arial"/>
          <w:b/>
          <w:color w:val="000000"/>
          <w:lang w:val="es-VE"/>
        </w:rPr>
        <w:t>Caracterización de tubérculos andinos desde un enfoque técnico y del agricultor.</w:t>
      </w:r>
    </w:p>
    <w:p w14:paraId="2A56BC31" w14:textId="77777777" w:rsidR="00FA5F7A" w:rsidRDefault="00FA5F7A" w:rsidP="00FA5F7A">
      <w:pPr>
        <w:spacing w:after="0" w:line="360" w:lineRule="auto"/>
        <w:jc w:val="both"/>
        <w:rPr>
          <w:rFonts w:ascii="Arial" w:eastAsia="Calibri" w:hAnsi="Arial" w:cs="Arial"/>
          <w:bCs/>
        </w:rPr>
      </w:pPr>
    </w:p>
    <w:p w14:paraId="39C05055" w14:textId="22C19D8E" w:rsidR="00FA5F7A" w:rsidRDefault="00FA5F7A" w:rsidP="00FA5F7A">
      <w:pPr>
        <w:spacing w:after="0" w:line="360" w:lineRule="auto"/>
        <w:jc w:val="both"/>
        <w:rPr>
          <w:rFonts w:ascii="Arial" w:eastAsia="Calibri" w:hAnsi="Arial" w:cs="Arial"/>
          <w:bCs/>
        </w:rPr>
      </w:pPr>
      <w:r w:rsidRPr="00FA5F7A">
        <w:rPr>
          <w:rFonts w:ascii="Arial" w:eastAsia="Calibri" w:hAnsi="Arial" w:cs="Arial"/>
          <w:bCs/>
        </w:rPr>
        <w:t xml:space="preserve">El germoplasma de los cultivos nativos de papa ha sido conservado desde la década de los años 60 en la Estación </w:t>
      </w:r>
      <w:proofErr w:type="spellStart"/>
      <w:r w:rsidRPr="00FA5F7A">
        <w:rPr>
          <w:rFonts w:ascii="Arial" w:eastAsia="Calibri" w:hAnsi="Arial" w:cs="Arial"/>
          <w:bCs/>
        </w:rPr>
        <w:t>Toralapa</w:t>
      </w:r>
      <w:proofErr w:type="spellEnd"/>
      <w:r w:rsidRPr="00FA5F7A">
        <w:rPr>
          <w:rFonts w:ascii="Arial" w:eastAsia="Calibri" w:hAnsi="Arial" w:cs="Arial"/>
          <w:bCs/>
        </w:rPr>
        <w:t xml:space="preserve">. A partir de 1990, PROINPA se hizo cargo de estos recursos genéticos y además entre 1992 – 1995 incremento el germoplasma a través de recolecciones de papa nativa amarga, oca, papalisa e isaño y algunas raíces andinas como yacón, achira y arracacha. Actualmente el Banco Nacional de Germoplasma de Tubérculos Andinos cuenta con un total de 2056 accesiones de tubérculos y raíces andinas, siendo la colección más importante de la papa. Esta colección cuenta con más de 1200 accesiones que fueron recolectadas, clasificadas, conservadas y valorizadas con el apoyo del Proyecto Colaborativo del Manejo de la Biodiversidad de </w:t>
      </w:r>
      <w:proofErr w:type="spellStart"/>
      <w:r w:rsidRPr="00FA5F7A">
        <w:rPr>
          <w:rFonts w:ascii="Arial" w:eastAsia="Calibri" w:hAnsi="Arial" w:cs="Arial"/>
          <w:bCs/>
        </w:rPr>
        <w:t>Raices</w:t>
      </w:r>
      <w:proofErr w:type="spellEnd"/>
      <w:r w:rsidRPr="00FA5F7A">
        <w:rPr>
          <w:rFonts w:ascii="Arial" w:eastAsia="Calibri" w:hAnsi="Arial" w:cs="Arial"/>
          <w:bCs/>
        </w:rPr>
        <w:t xml:space="preserve"> y Tubérculos Andinos financiados por COSUDE y con el apoyo del MAGDER a partir del año 2000. (UGARTE, M., IRIARTE, V. 1994)</w:t>
      </w:r>
      <w:r>
        <w:rPr>
          <w:rFonts w:ascii="Arial" w:eastAsia="Calibri" w:hAnsi="Arial" w:cs="Arial"/>
          <w:bCs/>
        </w:rPr>
        <w:t>.</w:t>
      </w:r>
    </w:p>
    <w:p w14:paraId="78C62507" w14:textId="77777777" w:rsidR="006A21D2" w:rsidRDefault="006A21D2" w:rsidP="00FA5F7A">
      <w:pPr>
        <w:spacing w:after="0" w:line="360" w:lineRule="auto"/>
        <w:jc w:val="both"/>
        <w:rPr>
          <w:rFonts w:ascii="Arial" w:eastAsia="Calibri" w:hAnsi="Arial" w:cs="Arial"/>
          <w:bCs/>
        </w:rPr>
      </w:pPr>
    </w:p>
    <w:p w14:paraId="21D6AFB6" w14:textId="2112E195" w:rsidR="00FA5F7A" w:rsidRDefault="00FA5F7A" w:rsidP="00FA5F7A">
      <w:pPr>
        <w:spacing w:after="0" w:line="360" w:lineRule="auto"/>
        <w:jc w:val="both"/>
        <w:rPr>
          <w:rFonts w:ascii="Arial" w:eastAsia="Calibri" w:hAnsi="Arial" w:cs="Arial"/>
          <w:bCs/>
        </w:rPr>
      </w:pPr>
      <w:r w:rsidRPr="00FA5F7A">
        <w:rPr>
          <w:rFonts w:ascii="Arial" w:eastAsia="Calibri" w:hAnsi="Arial" w:cs="Arial"/>
          <w:bCs/>
        </w:rPr>
        <w:t>Con el afán de mejorar la conservación de las variedades locales, los agricultores de la zona Candelaria (Municipio Colomi) con el apoyo técnico elaboraron un catálogo donde se documente y se revalorice los conocimientos, asociados al uso de las variedades que se producen en la zona; la misma que ha sido reconocida como un microcentro de alta diversidad de tubérculos andinos, por el número de cultivos (oca, papalisa, isaño y papa) y la cantidad de variedades de cada especie manejadas; que según reportes de la Fundación PROPINPA (Promoción e Investigación de Productos Andinos), se estima que en la zona existen más de 60 variedades diferentes locales de papa y alrededor de 30 variedades de oca (PROINPA, 2004); por lo tanto, la zona de Chillavi (Cocapata) también debería ser reconocida como un microcentro de alta agrobiodiversidad.</w:t>
      </w:r>
    </w:p>
    <w:p w14:paraId="0CBCEE3A" w14:textId="77777777" w:rsidR="00FA5F7A" w:rsidRPr="00FA5F7A" w:rsidRDefault="00FA5F7A" w:rsidP="00FA5F7A">
      <w:pPr>
        <w:spacing w:after="0" w:line="360" w:lineRule="auto"/>
        <w:jc w:val="both"/>
        <w:rPr>
          <w:rFonts w:ascii="Arial" w:eastAsia="Calibri" w:hAnsi="Arial" w:cs="Arial"/>
        </w:rPr>
      </w:pPr>
      <w:r w:rsidRPr="00FA5F7A">
        <w:rPr>
          <w:rFonts w:ascii="Arial" w:eastAsia="Calibri" w:hAnsi="Arial" w:cs="Arial"/>
        </w:rPr>
        <w:lastRenderedPageBreak/>
        <w:t>En las 3 comunidades de la Sub Central Chillavi, se caracterizaron 4 cultivos de tubérculos andinos, en las tres comunidades de la Sub Central Chillavi (P’alta cueva, Bajo Chillavi y Chillavi) de los cuales 76 variedades pertenecen al cultivo de papa, teniendo la mayor cantidad respecto a los otros cultivos, seguido de la oca con 17 variedades, el isaño con 6 variedades y finalmente la papalisa con 5 variedades.</w:t>
      </w:r>
    </w:p>
    <w:p w14:paraId="27017D0E" w14:textId="77777777" w:rsidR="00D760E3" w:rsidRDefault="00D760E3" w:rsidP="00FA5F7A">
      <w:pPr>
        <w:spacing w:after="0" w:line="360" w:lineRule="auto"/>
        <w:jc w:val="both"/>
        <w:rPr>
          <w:rFonts w:ascii="Arial" w:eastAsia="Calibri" w:hAnsi="Arial" w:cs="Arial"/>
        </w:rPr>
      </w:pPr>
    </w:p>
    <w:p w14:paraId="2C0B6733" w14:textId="690ED71E" w:rsidR="00FA5F7A" w:rsidRPr="00FA5F7A" w:rsidRDefault="00FA5F7A" w:rsidP="00FA5F7A">
      <w:pPr>
        <w:spacing w:after="0" w:line="360" w:lineRule="auto"/>
        <w:rPr>
          <w:rFonts w:ascii="Arial" w:eastAsia="Calibri" w:hAnsi="Arial" w:cs="Arial"/>
          <w:b/>
          <w:iCs/>
          <w:color w:val="000000"/>
        </w:rPr>
      </w:pPr>
      <w:bookmarkStart w:id="11" w:name="_Toc105098543"/>
      <w:bookmarkStart w:id="12" w:name="_Toc107887078"/>
      <w:r w:rsidRPr="00FA5F7A">
        <w:rPr>
          <w:rFonts w:ascii="Arial" w:eastAsia="Calibri" w:hAnsi="Arial" w:cs="Arial"/>
          <w:b/>
          <w:iCs/>
          <w:color w:val="000000"/>
        </w:rPr>
        <w:t xml:space="preserve">Cuadro </w:t>
      </w:r>
      <w:r w:rsidRPr="00FA5F7A">
        <w:rPr>
          <w:rFonts w:ascii="Arial" w:eastAsia="Calibri" w:hAnsi="Arial" w:cs="Arial"/>
          <w:b/>
          <w:iCs/>
          <w:color w:val="000000"/>
        </w:rPr>
        <w:fldChar w:fldCharType="begin"/>
      </w:r>
      <w:r w:rsidRPr="00FA5F7A">
        <w:rPr>
          <w:rFonts w:ascii="Arial" w:eastAsia="Calibri" w:hAnsi="Arial" w:cs="Arial"/>
          <w:b/>
          <w:iCs/>
          <w:color w:val="000000"/>
        </w:rPr>
        <w:instrText xml:space="preserve"> SEQ Cuadro \* ARABIC </w:instrText>
      </w:r>
      <w:r w:rsidRPr="00FA5F7A">
        <w:rPr>
          <w:rFonts w:ascii="Arial" w:eastAsia="Calibri" w:hAnsi="Arial" w:cs="Arial"/>
          <w:b/>
          <w:iCs/>
          <w:color w:val="000000"/>
        </w:rPr>
        <w:fldChar w:fldCharType="separate"/>
      </w:r>
      <w:r w:rsidR="009E55F1">
        <w:rPr>
          <w:rFonts w:ascii="Arial" w:eastAsia="Calibri" w:hAnsi="Arial" w:cs="Arial"/>
          <w:b/>
          <w:iCs/>
          <w:noProof/>
          <w:color w:val="000000"/>
        </w:rPr>
        <w:t>1</w:t>
      </w:r>
      <w:r w:rsidRPr="00FA5F7A">
        <w:rPr>
          <w:rFonts w:ascii="Arial" w:eastAsia="Calibri" w:hAnsi="Arial" w:cs="Arial"/>
          <w:b/>
          <w:iCs/>
          <w:color w:val="000000"/>
        </w:rPr>
        <w:fldChar w:fldCharType="end"/>
      </w:r>
      <w:r w:rsidRPr="00FA5F7A">
        <w:rPr>
          <w:rFonts w:ascii="Arial" w:eastAsia="Calibri" w:hAnsi="Arial" w:cs="Arial"/>
          <w:b/>
          <w:iCs/>
          <w:color w:val="000000"/>
        </w:rPr>
        <w:t>. Detalle de tubérculos andinos caracterizados y registrados</w:t>
      </w:r>
      <w:bookmarkEnd w:id="11"/>
      <w:bookmarkEnd w:id="12"/>
    </w:p>
    <w:p w14:paraId="4C82CA1F" w14:textId="77777777" w:rsidR="00FA5F7A" w:rsidRPr="00FA5F7A" w:rsidRDefault="00FA5F7A" w:rsidP="00FA5F7A">
      <w:pPr>
        <w:spacing w:after="0" w:line="360" w:lineRule="auto"/>
        <w:rPr>
          <w:rFonts w:ascii="Arial" w:eastAsia="Calibri" w:hAnsi="Arial" w:cs="Arial"/>
        </w:rPr>
      </w:pPr>
    </w:p>
    <w:tbl>
      <w:tblPr>
        <w:tblStyle w:val="Sombreadoclaro11"/>
        <w:tblW w:w="0" w:type="auto"/>
        <w:tblLook w:val="04A0" w:firstRow="1" w:lastRow="0" w:firstColumn="1" w:lastColumn="0" w:noHBand="0" w:noVBand="1"/>
      </w:tblPr>
      <w:tblGrid>
        <w:gridCol w:w="1661"/>
        <w:gridCol w:w="4435"/>
        <w:gridCol w:w="2691"/>
      </w:tblGrid>
      <w:tr w:rsidR="00FA5F7A" w:rsidRPr="00FA5F7A" w14:paraId="21DAD592" w14:textId="77777777" w:rsidTr="00EA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5090E2C0" w14:textId="77777777" w:rsidR="00FA5F7A" w:rsidRPr="00FA5F7A" w:rsidRDefault="00FA5F7A" w:rsidP="00FA5F7A">
            <w:pPr>
              <w:spacing w:line="360" w:lineRule="auto"/>
              <w:jc w:val="center"/>
              <w:rPr>
                <w:rFonts w:ascii="Arial" w:eastAsia="Calibri" w:hAnsi="Arial" w:cs="Arial"/>
              </w:rPr>
            </w:pPr>
            <w:r w:rsidRPr="00FA5F7A">
              <w:rPr>
                <w:rFonts w:ascii="Arial" w:eastAsia="Calibri" w:hAnsi="Arial" w:cs="Arial"/>
              </w:rPr>
              <w:t>Cultivos</w:t>
            </w:r>
          </w:p>
        </w:tc>
        <w:tc>
          <w:tcPr>
            <w:tcW w:w="4435" w:type="dxa"/>
          </w:tcPr>
          <w:p w14:paraId="6157B145" w14:textId="77777777" w:rsidR="00FA5F7A" w:rsidRPr="00FA5F7A" w:rsidRDefault="00FA5F7A" w:rsidP="00FA5F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FA5F7A">
              <w:rPr>
                <w:rFonts w:ascii="Arial" w:eastAsia="Calibri" w:hAnsi="Arial" w:cs="Arial"/>
              </w:rPr>
              <w:t>Nombre Científico</w:t>
            </w:r>
          </w:p>
        </w:tc>
        <w:tc>
          <w:tcPr>
            <w:tcW w:w="2691" w:type="dxa"/>
          </w:tcPr>
          <w:p w14:paraId="7C3895E1" w14:textId="77777777" w:rsidR="00FA5F7A" w:rsidRPr="00FA5F7A" w:rsidRDefault="00FA5F7A" w:rsidP="00FA5F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FA5F7A">
              <w:rPr>
                <w:rFonts w:ascii="Arial" w:eastAsia="Calibri" w:hAnsi="Arial" w:cs="Arial"/>
              </w:rPr>
              <w:t>Nº</w:t>
            </w:r>
            <w:proofErr w:type="spellEnd"/>
            <w:r w:rsidRPr="00FA5F7A">
              <w:rPr>
                <w:rFonts w:ascii="Arial" w:eastAsia="Calibri" w:hAnsi="Arial" w:cs="Arial"/>
              </w:rPr>
              <w:t xml:space="preserve"> variedades</w:t>
            </w:r>
          </w:p>
        </w:tc>
      </w:tr>
      <w:tr w:rsidR="00FA5F7A" w:rsidRPr="00FA5F7A" w14:paraId="5C3B2740" w14:textId="77777777" w:rsidTr="00EA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63400D31" w14:textId="77777777" w:rsidR="00FA5F7A" w:rsidRPr="00FA5F7A" w:rsidRDefault="00FA5F7A" w:rsidP="00FA5F7A">
            <w:pPr>
              <w:spacing w:line="360" w:lineRule="auto"/>
              <w:rPr>
                <w:rFonts w:ascii="Arial" w:eastAsia="Calibri" w:hAnsi="Arial" w:cs="Arial"/>
              </w:rPr>
            </w:pPr>
            <w:r w:rsidRPr="00FA5F7A">
              <w:rPr>
                <w:rFonts w:ascii="Arial" w:eastAsia="Calibri" w:hAnsi="Arial" w:cs="Arial"/>
              </w:rPr>
              <w:t>Papa</w:t>
            </w:r>
          </w:p>
        </w:tc>
        <w:tc>
          <w:tcPr>
            <w:tcW w:w="4435" w:type="dxa"/>
          </w:tcPr>
          <w:p w14:paraId="2B46F1C2" w14:textId="77777777" w:rsidR="00FA5F7A" w:rsidRPr="00FA5F7A" w:rsidRDefault="00FA5F7A" w:rsidP="00FA5F7A">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i/>
              </w:rPr>
            </w:pPr>
            <w:proofErr w:type="spellStart"/>
            <w:r w:rsidRPr="00FA5F7A">
              <w:rPr>
                <w:rFonts w:ascii="Arial" w:eastAsia="Calibri" w:hAnsi="Arial" w:cs="Arial"/>
                <w:i/>
              </w:rPr>
              <w:t>Solanum</w:t>
            </w:r>
            <w:proofErr w:type="spellEnd"/>
            <w:r w:rsidRPr="00FA5F7A">
              <w:rPr>
                <w:rFonts w:ascii="Arial" w:eastAsia="Calibri" w:hAnsi="Arial" w:cs="Arial"/>
                <w:i/>
              </w:rPr>
              <w:t xml:space="preserve"> </w:t>
            </w:r>
            <w:proofErr w:type="spellStart"/>
            <w:r w:rsidRPr="00FA5F7A">
              <w:rPr>
                <w:rFonts w:ascii="Arial" w:eastAsia="Calibri" w:hAnsi="Arial" w:cs="Arial"/>
                <w:i/>
              </w:rPr>
              <w:t>sp</w:t>
            </w:r>
            <w:proofErr w:type="spellEnd"/>
            <w:r w:rsidRPr="00FA5F7A">
              <w:rPr>
                <w:rFonts w:ascii="Arial" w:eastAsia="Calibri" w:hAnsi="Arial" w:cs="Arial"/>
                <w:i/>
              </w:rPr>
              <w:t>.</w:t>
            </w:r>
          </w:p>
        </w:tc>
        <w:tc>
          <w:tcPr>
            <w:tcW w:w="2691" w:type="dxa"/>
          </w:tcPr>
          <w:p w14:paraId="5BB57AF6" w14:textId="77777777" w:rsidR="00FA5F7A" w:rsidRPr="00FA5F7A" w:rsidRDefault="00FA5F7A" w:rsidP="00FA5F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A5F7A">
              <w:rPr>
                <w:rFonts w:ascii="Arial" w:eastAsia="Calibri" w:hAnsi="Arial" w:cs="Arial"/>
              </w:rPr>
              <w:t>76</w:t>
            </w:r>
          </w:p>
        </w:tc>
      </w:tr>
      <w:tr w:rsidR="00FA5F7A" w:rsidRPr="00FA5F7A" w14:paraId="484C8102" w14:textId="77777777" w:rsidTr="00EA7CC6">
        <w:tc>
          <w:tcPr>
            <w:cnfStyle w:val="001000000000" w:firstRow="0" w:lastRow="0" w:firstColumn="1" w:lastColumn="0" w:oddVBand="0" w:evenVBand="0" w:oddHBand="0" w:evenHBand="0" w:firstRowFirstColumn="0" w:firstRowLastColumn="0" w:lastRowFirstColumn="0" w:lastRowLastColumn="0"/>
            <w:tcW w:w="1661" w:type="dxa"/>
          </w:tcPr>
          <w:p w14:paraId="645DB410" w14:textId="77777777" w:rsidR="00FA5F7A" w:rsidRPr="00FA5F7A" w:rsidRDefault="00FA5F7A" w:rsidP="00FA5F7A">
            <w:pPr>
              <w:spacing w:line="360" w:lineRule="auto"/>
              <w:rPr>
                <w:rFonts w:ascii="Arial" w:eastAsia="Calibri" w:hAnsi="Arial" w:cs="Arial"/>
              </w:rPr>
            </w:pPr>
            <w:r w:rsidRPr="00FA5F7A">
              <w:rPr>
                <w:rFonts w:ascii="Arial" w:eastAsia="Calibri" w:hAnsi="Arial" w:cs="Arial"/>
              </w:rPr>
              <w:t>Oca</w:t>
            </w:r>
          </w:p>
        </w:tc>
        <w:tc>
          <w:tcPr>
            <w:tcW w:w="4435" w:type="dxa"/>
          </w:tcPr>
          <w:p w14:paraId="79D1C6A4" w14:textId="77777777" w:rsidR="00FA5F7A" w:rsidRPr="00FA5F7A" w:rsidRDefault="00FA5F7A" w:rsidP="00FA5F7A">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proofErr w:type="spellStart"/>
            <w:r w:rsidRPr="00FA5F7A">
              <w:rPr>
                <w:rFonts w:ascii="Arial" w:eastAsia="Calibri" w:hAnsi="Arial" w:cs="Arial"/>
                <w:i/>
              </w:rPr>
              <w:t>Oxalis</w:t>
            </w:r>
            <w:proofErr w:type="spellEnd"/>
            <w:r w:rsidRPr="00FA5F7A">
              <w:rPr>
                <w:rFonts w:ascii="Arial" w:eastAsia="Calibri" w:hAnsi="Arial" w:cs="Arial"/>
                <w:i/>
              </w:rPr>
              <w:t xml:space="preserve"> tuberosa </w:t>
            </w:r>
            <w:r w:rsidRPr="00FA5F7A">
              <w:rPr>
                <w:rFonts w:ascii="Arial" w:eastAsia="Calibri" w:hAnsi="Arial" w:cs="Arial"/>
                <w:iCs/>
              </w:rPr>
              <w:t>Mol</w:t>
            </w:r>
            <w:r w:rsidRPr="00FA5F7A">
              <w:rPr>
                <w:rFonts w:ascii="Arial" w:eastAsia="Calibri" w:hAnsi="Arial" w:cs="Arial"/>
                <w:i/>
              </w:rPr>
              <w:t>.</w:t>
            </w:r>
          </w:p>
        </w:tc>
        <w:tc>
          <w:tcPr>
            <w:tcW w:w="2691" w:type="dxa"/>
          </w:tcPr>
          <w:p w14:paraId="7FBE72F1" w14:textId="77777777" w:rsidR="00FA5F7A" w:rsidRPr="00FA5F7A" w:rsidRDefault="00FA5F7A" w:rsidP="00FA5F7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A5F7A">
              <w:rPr>
                <w:rFonts w:ascii="Arial" w:eastAsia="Calibri" w:hAnsi="Arial" w:cs="Arial"/>
              </w:rPr>
              <w:t>17</w:t>
            </w:r>
          </w:p>
        </w:tc>
      </w:tr>
      <w:tr w:rsidR="00FA5F7A" w:rsidRPr="00FA5F7A" w14:paraId="10CE6343" w14:textId="77777777" w:rsidTr="00EA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39FE1480" w14:textId="77777777" w:rsidR="00FA5F7A" w:rsidRPr="00FA5F7A" w:rsidRDefault="00FA5F7A" w:rsidP="00FA5F7A">
            <w:pPr>
              <w:spacing w:line="360" w:lineRule="auto"/>
              <w:rPr>
                <w:rFonts w:ascii="Arial" w:eastAsia="Calibri" w:hAnsi="Arial" w:cs="Arial"/>
              </w:rPr>
            </w:pPr>
            <w:r w:rsidRPr="00FA5F7A">
              <w:rPr>
                <w:rFonts w:ascii="Arial" w:eastAsia="Calibri" w:hAnsi="Arial" w:cs="Arial"/>
              </w:rPr>
              <w:t>Papalisa</w:t>
            </w:r>
          </w:p>
        </w:tc>
        <w:tc>
          <w:tcPr>
            <w:tcW w:w="4435" w:type="dxa"/>
          </w:tcPr>
          <w:p w14:paraId="6365461E" w14:textId="77777777" w:rsidR="00FA5F7A" w:rsidRPr="00FA5F7A" w:rsidRDefault="00FA5F7A" w:rsidP="00FA5F7A">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i/>
              </w:rPr>
            </w:pPr>
            <w:proofErr w:type="spellStart"/>
            <w:r w:rsidRPr="00FA5F7A">
              <w:rPr>
                <w:rFonts w:ascii="Arial" w:eastAsia="Calibri" w:hAnsi="Arial" w:cs="Arial"/>
                <w:i/>
              </w:rPr>
              <w:t>Ullucus</w:t>
            </w:r>
            <w:proofErr w:type="spellEnd"/>
            <w:r w:rsidRPr="00FA5F7A">
              <w:rPr>
                <w:rFonts w:ascii="Arial" w:eastAsia="Calibri" w:hAnsi="Arial" w:cs="Arial"/>
                <w:i/>
              </w:rPr>
              <w:t xml:space="preserve"> </w:t>
            </w:r>
            <w:proofErr w:type="spellStart"/>
            <w:r w:rsidRPr="00FA5F7A">
              <w:rPr>
                <w:rFonts w:ascii="Arial" w:eastAsia="Calibri" w:hAnsi="Arial" w:cs="Arial"/>
                <w:i/>
              </w:rPr>
              <w:t>tuberosus</w:t>
            </w:r>
            <w:proofErr w:type="spellEnd"/>
            <w:r w:rsidRPr="00FA5F7A">
              <w:rPr>
                <w:rFonts w:ascii="Arial" w:eastAsia="Calibri" w:hAnsi="Arial" w:cs="Arial"/>
                <w:i/>
              </w:rPr>
              <w:t xml:space="preserve"> </w:t>
            </w:r>
            <w:r w:rsidRPr="00FA5F7A">
              <w:rPr>
                <w:rFonts w:ascii="Arial" w:eastAsia="Calibri" w:hAnsi="Arial" w:cs="Arial"/>
                <w:iCs/>
              </w:rPr>
              <w:t>Caldas</w:t>
            </w:r>
          </w:p>
        </w:tc>
        <w:tc>
          <w:tcPr>
            <w:tcW w:w="2691" w:type="dxa"/>
          </w:tcPr>
          <w:p w14:paraId="3F3FE203" w14:textId="77777777" w:rsidR="00FA5F7A" w:rsidRPr="00FA5F7A" w:rsidRDefault="00FA5F7A" w:rsidP="00FA5F7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A5F7A">
              <w:rPr>
                <w:rFonts w:ascii="Arial" w:eastAsia="Calibri" w:hAnsi="Arial" w:cs="Arial"/>
              </w:rPr>
              <w:t>5</w:t>
            </w:r>
          </w:p>
        </w:tc>
      </w:tr>
      <w:tr w:rsidR="00FA5F7A" w:rsidRPr="00FA5F7A" w14:paraId="4436DFEC" w14:textId="77777777" w:rsidTr="00EA7CC6">
        <w:tc>
          <w:tcPr>
            <w:cnfStyle w:val="001000000000" w:firstRow="0" w:lastRow="0" w:firstColumn="1" w:lastColumn="0" w:oddVBand="0" w:evenVBand="0" w:oddHBand="0" w:evenHBand="0" w:firstRowFirstColumn="0" w:firstRowLastColumn="0" w:lastRowFirstColumn="0" w:lastRowLastColumn="0"/>
            <w:tcW w:w="1661" w:type="dxa"/>
          </w:tcPr>
          <w:p w14:paraId="58C2B078" w14:textId="77777777" w:rsidR="00FA5F7A" w:rsidRPr="00FA5F7A" w:rsidRDefault="00FA5F7A" w:rsidP="00FA5F7A">
            <w:pPr>
              <w:spacing w:line="360" w:lineRule="auto"/>
              <w:rPr>
                <w:rFonts w:ascii="Arial" w:eastAsia="Calibri" w:hAnsi="Arial" w:cs="Arial"/>
              </w:rPr>
            </w:pPr>
            <w:r w:rsidRPr="00FA5F7A">
              <w:rPr>
                <w:rFonts w:ascii="Arial" w:eastAsia="Calibri" w:hAnsi="Arial" w:cs="Arial"/>
              </w:rPr>
              <w:t>Isaño</w:t>
            </w:r>
          </w:p>
        </w:tc>
        <w:tc>
          <w:tcPr>
            <w:tcW w:w="4435" w:type="dxa"/>
          </w:tcPr>
          <w:p w14:paraId="3FF8CF19" w14:textId="77777777" w:rsidR="00FA5F7A" w:rsidRPr="00FA5F7A" w:rsidRDefault="00FA5F7A" w:rsidP="00FA5F7A">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proofErr w:type="spellStart"/>
            <w:r w:rsidRPr="00FA5F7A">
              <w:rPr>
                <w:rFonts w:ascii="Arial" w:eastAsia="Calibri" w:hAnsi="Arial" w:cs="Arial"/>
                <w:i/>
              </w:rPr>
              <w:t>Tropaeolum</w:t>
            </w:r>
            <w:proofErr w:type="spellEnd"/>
            <w:r w:rsidRPr="00FA5F7A">
              <w:rPr>
                <w:rFonts w:ascii="Arial" w:eastAsia="Calibri" w:hAnsi="Arial" w:cs="Arial"/>
                <w:i/>
              </w:rPr>
              <w:t xml:space="preserve"> </w:t>
            </w:r>
            <w:proofErr w:type="spellStart"/>
            <w:r w:rsidRPr="00FA5F7A">
              <w:rPr>
                <w:rFonts w:ascii="Arial" w:eastAsia="Calibri" w:hAnsi="Arial" w:cs="Arial"/>
                <w:i/>
              </w:rPr>
              <w:t>tuberosum</w:t>
            </w:r>
            <w:proofErr w:type="spellEnd"/>
            <w:r w:rsidRPr="00FA5F7A">
              <w:rPr>
                <w:rFonts w:ascii="Arial" w:eastAsia="Calibri" w:hAnsi="Arial" w:cs="Arial"/>
                <w:i/>
              </w:rPr>
              <w:t xml:space="preserve"> </w:t>
            </w:r>
            <w:r w:rsidRPr="00FA5F7A">
              <w:rPr>
                <w:rFonts w:ascii="Arial" w:eastAsia="Calibri" w:hAnsi="Arial" w:cs="Arial"/>
                <w:iCs/>
              </w:rPr>
              <w:t>Ruiz y Pavón</w:t>
            </w:r>
          </w:p>
        </w:tc>
        <w:tc>
          <w:tcPr>
            <w:tcW w:w="2691" w:type="dxa"/>
          </w:tcPr>
          <w:p w14:paraId="472DD450" w14:textId="77777777" w:rsidR="00FA5F7A" w:rsidRPr="00FA5F7A" w:rsidRDefault="00FA5F7A" w:rsidP="00FA5F7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A5F7A">
              <w:rPr>
                <w:rFonts w:ascii="Arial" w:eastAsia="Calibri" w:hAnsi="Arial" w:cs="Arial"/>
              </w:rPr>
              <w:t>6</w:t>
            </w:r>
          </w:p>
        </w:tc>
      </w:tr>
    </w:tbl>
    <w:p w14:paraId="083938EE" w14:textId="77777777" w:rsidR="00FA5F7A" w:rsidRPr="00FA5F7A" w:rsidRDefault="00FA5F7A" w:rsidP="00FA5F7A">
      <w:pPr>
        <w:spacing w:after="0" w:line="360" w:lineRule="auto"/>
        <w:jc w:val="both"/>
        <w:rPr>
          <w:rFonts w:ascii="Arial" w:eastAsia="Calibri" w:hAnsi="Arial" w:cs="Arial"/>
          <w:color w:val="000000"/>
        </w:rPr>
      </w:pPr>
      <w:r w:rsidRPr="00FA5F7A">
        <w:rPr>
          <w:rFonts w:ascii="Arial" w:eastAsia="Calibri" w:hAnsi="Arial" w:cs="Arial"/>
          <w:b/>
          <w:color w:val="000000"/>
        </w:rPr>
        <w:t xml:space="preserve">Fuente: </w:t>
      </w:r>
      <w:r w:rsidRPr="00FA5F7A">
        <w:rPr>
          <w:rFonts w:ascii="Arial" w:eastAsia="Calibri" w:hAnsi="Arial" w:cs="Arial"/>
          <w:color w:val="000000"/>
        </w:rPr>
        <w:t>Elaboración propia</w:t>
      </w:r>
    </w:p>
    <w:p w14:paraId="1649ADEC" w14:textId="77777777" w:rsidR="00FA5F7A" w:rsidRPr="00FA5F7A" w:rsidRDefault="00FA5F7A" w:rsidP="00FA5F7A">
      <w:pPr>
        <w:spacing w:after="0" w:line="360" w:lineRule="auto"/>
        <w:jc w:val="both"/>
        <w:rPr>
          <w:rFonts w:ascii="Arial" w:eastAsia="Calibri" w:hAnsi="Arial" w:cs="Arial"/>
        </w:rPr>
      </w:pPr>
    </w:p>
    <w:p w14:paraId="23A1F7B3" w14:textId="77777777" w:rsidR="00FA5F7A" w:rsidRPr="00FA5F7A" w:rsidRDefault="00FA5F7A" w:rsidP="00FA5F7A">
      <w:pPr>
        <w:spacing w:after="0" w:line="360" w:lineRule="auto"/>
        <w:jc w:val="both"/>
        <w:rPr>
          <w:rFonts w:ascii="Arial" w:hAnsi="Arial" w:cs="Arial"/>
        </w:rPr>
      </w:pPr>
      <w:r w:rsidRPr="00FA5F7A">
        <w:rPr>
          <w:rFonts w:ascii="Arial" w:hAnsi="Arial" w:cs="Arial"/>
        </w:rPr>
        <w:t>Cabe mencionar que las variables de caracterización han sido seleccionados según la importancia de las mismas, y debidamente llenada en los tres idiomas que se hablan en las comunidades. Por otro lado, es necesario señalar que en total se evaluaron 76 variedades de papa de los 3 grupos (</w:t>
      </w:r>
      <w:proofErr w:type="spellStart"/>
      <w:r w:rsidRPr="00FA5F7A">
        <w:rPr>
          <w:rFonts w:ascii="Arial" w:hAnsi="Arial" w:cs="Arial"/>
        </w:rPr>
        <w:t>luk’is</w:t>
      </w:r>
      <w:proofErr w:type="spellEnd"/>
      <w:r w:rsidRPr="00FA5F7A">
        <w:rPr>
          <w:rFonts w:ascii="Arial" w:hAnsi="Arial" w:cs="Arial"/>
        </w:rPr>
        <w:t xml:space="preserve">, imillas y </w:t>
      </w:r>
      <w:proofErr w:type="spellStart"/>
      <w:r w:rsidRPr="00FA5F7A">
        <w:rPr>
          <w:rFonts w:ascii="Arial" w:hAnsi="Arial" w:cs="Arial"/>
        </w:rPr>
        <w:t>huayk’us</w:t>
      </w:r>
      <w:proofErr w:type="spellEnd"/>
      <w:r w:rsidRPr="00FA5F7A">
        <w:rPr>
          <w:rFonts w:ascii="Arial" w:hAnsi="Arial" w:cs="Arial"/>
        </w:rPr>
        <w:t>).</w:t>
      </w:r>
    </w:p>
    <w:p w14:paraId="33DC98A6" w14:textId="77777777" w:rsidR="006A21D2" w:rsidRDefault="006A21D2" w:rsidP="006A21D2">
      <w:pPr>
        <w:spacing w:after="0" w:line="360" w:lineRule="auto"/>
        <w:rPr>
          <w:rFonts w:ascii="Arial" w:hAnsi="Arial" w:cs="Arial"/>
        </w:rPr>
      </w:pPr>
    </w:p>
    <w:p w14:paraId="2FABC398" w14:textId="33ADF6AA" w:rsidR="00FA5F7A" w:rsidRPr="00FA5F7A" w:rsidRDefault="00FA5F7A" w:rsidP="006A21D2">
      <w:pPr>
        <w:spacing w:line="360" w:lineRule="auto"/>
        <w:jc w:val="both"/>
        <w:rPr>
          <w:rFonts w:ascii="Arial" w:hAnsi="Arial" w:cs="Arial"/>
        </w:rPr>
      </w:pPr>
      <w:r w:rsidRPr="00FA5F7A">
        <w:rPr>
          <w:rFonts w:ascii="Arial" w:hAnsi="Arial" w:cs="Arial"/>
        </w:rPr>
        <w:t xml:space="preserve">A continuación, se presenta la ficha descriptiva (representativas), una variedad por cultivo. </w:t>
      </w:r>
    </w:p>
    <w:p w14:paraId="52024BC9" w14:textId="576CEED9" w:rsidR="00FA5F7A" w:rsidRDefault="00FA5F7A" w:rsidP="004E0DDE">
      <w:pPr>
        <w:spacing w:after="0" w:line="360" w:lineRule="auto"/>
        <w:contextualSpacing/>
        <w:jc w:val="both"/>
        <w:rPr>
          <w:rFonts w:ascii="Arial" w:eastAsia="Calibri" w:hAnsi="Arial" w:cs="Arial"/>
          <w:b/>
          <w:bCs/>
          <w:color w:val="000000"/>
          <w:lang w:val="es-VE"/>
        </w:rPr>
      </w:pPr>
    </w:p>
    <w:p w14:paraId="0913CC82" w14:textId="73FC9CDB" w:rsidR="006A21D2" w:rsidRDefault="006A21D2" w:rsidP="004E0DDE">
      <w:pPr>
        <w:spacing w:after="0" w:line="360" w:lineRule="auto"/>
        <w:contextualSpacing/>
        <w:jc w:val="both"/>
        <w:rPr>
          <w:rFonts w:ascii="Arial" w:eastAsia="Calibri" w:hAnsi="Arial" w:cs="Arial"/>
          <w:b/>
          <w:bCs/>
          <w:color w:val="000000"/>
          <w:lang w:val="es-VE"/>
        </w:rPr>
      </w:pPr>
    </w:p>
    <w:p w14:paraId="3D1A6FE6" w14:textId="3A43AB96" w:rsidR="006A21D2" w:rsidRDefault="006A21D2" w:rsidP="004E0DDE">
      <w:pPr>
        <w:spacing w:after="0" w:line="360" w:lineRule="auto"/>
        <w:contextualSpacing/>
        <w:jc w:val="both"/>
        <w:rPr>
          <w:rFonts w:ascii="Arial" w:eastAsia="Calibri" w:hAnsi="Arial" w:cs="Arial"/>
          <w:b/>
          <w:bCs/>
          <w:color w:val="000000"/>
          <w:lang w:val="es-VE"/>
        </w:rPr>
      </w:pPr>
    </w:p>
    <w:p w14:paraId="511A7BF2" w14:textId="0011E6AF" w:rsidR="006A21D2" w:rsidRDefault="006A21D2" w:rsidP="004E0DDE">
      <w:pPr>
        <w:spacing w:after="0" w:line="360" w:lineRule="auto"/>
        <w:contextualSpacing/>
        <w:jc w:val="both"/>
        <w:rPr>
          <w:rFonts w:ascii="Arial" w:eastAsia="Calibri" w:hAnsi="Arial" w:cs="Arial"/>
          <w:b/>
          <w:bCs/>
          <w:color w:val="000000"/>
          <w:lang w:val="es-VE"/>
        </w:rPr>
      </w:pPr>
    </w:p>
    <w:p w14:paraId="49CB6D0A" w14:textId="1C22EB95" w:rsidR="006A21D2" w:rsidRDefault="006A21D2" w:rsidP="004E0DDE">
      <w:pPr>
        <w:spacing w:after="0" w:line="360" w:lineRule="auto"/>
        <w:contextualSpacing/>
        <w:jc w:val="both"/>
        <w:rPr>
          <w:rFonts w:ascii="Arial" w:eastAsia="Calibri" w:hAnsi="Arial" w:cs="Arial"/>
          <w:b/>
          <w:bCs/>
          <w:color w:val="000000"/>
          <w:lang w:val="es-VE"/>
        </w:rPr>
      </w:pPr>
    </w:p>
    <w:p w14:paraId="02B4772B" w14:textId="604C5D66" w:rsidR="006A21D2" w:rsidRDefault="006A21D2" w:rsidP="004E0DDE">
      <w:pPr>
        <w:spacing w:after="0" w:line="360" w:lineRule="auto"/>
        <w:contextualSpacing/>
        <w:jc w:val="both"/>
        <w:rPr>
          <w:rFonts w:ascii="Arial" w:eastAsia="Calibri" w:hAnsi="Arial" w:cs="Arial"/>
          <w:b/>
          <w:bCs/>
          <w:color w:val="000000"/>
          <w:lang w:val="es-VE"/>
        </w:rPr>
      </w:pPr>
    </w:p>
    <w:p w14:paraId="6CA7F569" w14:textId="027EA872" w:rsidR="006A21D2" w:rsidRDefault="006A21D2" w:rsidP="004E0DDE">
      <w:pPr>
        <w:spacing w:after="0" w:line="360" w:lineRule="auto"/>
        <w:contextualSpacing/>
        <w:jc w:val="both"/>
        <w:rPr>
          <w:rFonts w:ascii="Arial" w:eastAsia="Calibri" w:hAnsi="Arial" w:cs="Arial"/>
          <w:b/>
          <w:bCs/>
          <w:color w:val="000000"/>
          <w:lang w:val="es-VE"/>
        </w:rPr>
      </w:pPr>
    </w:p>
    <w:p w14:paraId="5010D516" w14:textId="30CB8543" w:rsidR="006A21D2" w:rsidRDefault="006A21D2" w:rsidP="004E0DDE">
      <w:pPr>
        <w:spacing w:after="0" w:line="360" w:lineRule="auto"/>
        <w:contextualSpacing/>
        <w:jc w:val="both"/>
        <w:rPr>
          <w:rFonts w:ascii="Arial" w:eastAsia="Calibri" w:hAnsi="Arial" w:cs="Arial"/>
          <w:b/>
          <w:bCs/>
          <w:color w:val="000000"/>
          <w:lang w:val="es-VE"/>
        </w:rPr>
      </w:pPr>
    </w:p>
    <w:p w14:paraId="0AC424C6" w14:textId="6BD723F2" w:rsidR="006A21D2" w:rsidRDefault="006A21D2" w:rsidP="004E0DDE">
      <w:pPr>
        <w:spacing w:after="0" w:line="360" w:lineRule="auto"/>
        <w:contextualSpacing/>
        <w:jc w:val="both"/>
        <w:rPr>
          <w:rFonts w:ascii="Arial" w:eastAsia="Calibri" w:hAnsi="Arial" w:cs="Arial"/>
          <w:b/>
          <w:bCs/>
          <w:color w:val="000000"/>
          <w:lang w:val="es-VE"/>
        </w:rPr>
      </w:pPr>
    </w:p>
    <w:p w14:paraId="378ADC06" w14:textId="09178F0B" w:rsidR="00D760E3" w:rsidRDefault="00D760E3" w:rsidP="004E0DDE">
      <w:pPr>
        <w:spacing w:after="0" w:line="360" w:lineRule="auto"/>
        <w:contextualSpacing/>
        <w:jc w:val="both"/>
        <w:rPr>
          <w:rFonts w:ascii="Arial" w:eastAsia="Calibri" w:hAnsi="Arial" w:cs="Arial"/>
          <w:b/>
          <w:bCs/>
          <w:color w:val="000000"/>
          <w:lang w:val="es-VE"/>
        </w:rPr>
      </w:pPr>
    </w:p>
    <w:p w14:paraId="67D7420E" w14:textId="480E019B" w:rsidR="00D760E3" w:rsidRDefault="00D760E3" w:rsidP="004E0DDE">
      <w:pPr>
        <w:spacing w:after="0" w:line="360" w:lineRule="auto"/>
        <w:contextualSpacing/>
        <w:jc w:val="both"/>
        <w:rPr>
          <w:rFonts w:ascii="Arial" w:eastAsia="Calibri" w:hAnsi="Arial" w:cs="Arial"/>
          <w:b/>
          <w:bCs/>
          <w:color w:val="000000"/>
          <w:lang w:val="es-VE"/>
        </w:rPr>
      </w:pPr>
    </w:p>
    <w:p w14:paraId="5C606E13" w14:textId="7A6BB5C7" w:rsidR="00D760E3" w:rsidRDefault="00D760E3" w:rsidP="004E0DDE">
      <w:pPr>
        <w:spacing w:after="0" w:line="360" w:lineRule="auto"/>
        <w:contextualSpacing/>
        <w:jc w:val="both"/>
        <w:rPr>
          <w:rFonts w:ascii="Arial" w:eastAsia="Calibri" w:hAnsi="Arial" w:cs="Arial"/>
          <w:b/>
          <w:bCs/>
          <w:color w:val="000000"/>
          <w:lang w:val="es-VE"/>
        </w:rPr>
      </w:pPr>
    </w:p>
    <w:p w14:paraId="11297C32" w14:textId="7F8E4906" w:rsidR="00D760E3" w:rsidRDefault="00D760E3" w:rsidP="004E0DDE">
      <w:pPr>
        <w:spacing w:after="0" w:line="360" w:lineRule="auto"/>
        <w:contextualSpacing/>
        <w:jc w:val="both"/>
        <w:rPr>
          <w:rFonts w:ascii="Arial" w:eastAsia="Calibri" w:hAnsi="Arial" w:cs="Arial"/>
          <w:b/>
          <w:bCs/>
          <w:color w:val="000000"/>
          <w:lang w:val="es-VE"/>
        </w:rPr>
      </w:pPr>
    </w:p>
    <w:p w14:paraId="10947A98" w14:textId="2B2FE62C" w:rsidR="00D760E3" w:rsidRDefault="00D760E3" w:rsidP="004E0DDE">
      <w:pPr>
        <w:spacing w:after="0" w:line="360" w:lineRule="auto"/>
        <w:contextualSpacing/>
        <w:jc w:val="both"/>
        <w:rPr>
          <w:rFonts w:ascii="Arial" w:eastAsia="Calibri" w:hAnsi="Arial" w:cs="Arial"/>
          <w:b/>
          <w:bCs/>
          <w:color w:val="000000"/>
          <w:lang w:val="es-VE"/>
        </w:rPr>
      </w:pPr>
    </w:p>
    <w:p w14:paraId="679DEE5D" w14:textId="30CE5175" w:rsidR="00D760E3" w:rsidRDefault="00D760E3" w:rsidP="004E0DDE">
      <w:pPr>
        <w:spacing w:after="0" w:line="360" w:lineRule="auto"/>
        <w:contextualSpacing/>
        <w:jc w:val="both"/>
        <w:rPr>
          <w:rFonts w:ascii="Arial" w:eastAsia="Calibri" w:hAnsi="Arial" w:cs="Arial"/>
          <w:b/>
          <w:bCs/>
          <w:color w:val="000000"/>
          <w:lang w:val="es-VE"/>
        </w:rPr>
      </w:pPr>
    </w:p>
    <w:tbl>
      <w:tblPr>
        <w:tblW w:w="9132" w:type="dxa"/>
        <w:tblInd w:w="10" w:type="dxa"/>
        <w:tblCellMar>
          <w:left w:w="70" w:type="dxa"/>
          <w:right w:w="70" w:type="dxa"/>
        </w:tblCellMar>
        <w:tblLook w:val="04A0" w:firstRow="1" w:lastRow="0" w:firstColumn="1" w:lastColumn="0" w:noHBand="0" w:noVBand="1"/>
      </w:tblPr>
      <w:tblGrid>
        <w:gridCol w:w="2460"/>
        <w:gridCol w:w="2020"/>
        <w:gridCol w:w="2300"/>
        <w:gridCol w:w="2352"/>
      </w:tblGrid>
      <w:tr w:rsidR="006A21D2" w:rsidRPr="006A21D2" w14:paraId="08BECE5E" w14:textId="77777777" w:rsidTr="00EA7CC6">
        <w:trPr>
          <w:trHeight w:val="357"/>
        </w:trPr>
        <w:tc>
          <w:tcPr>
            <w:tcW w:w="9132" w:type="dxa"/>
            <w:gridSpan w:val="4"/>
            <w:tcBorders>
              <w:top w:val="nil"/>
              <w:left w:val="nil"/>
              <w:bottom w:val="nil"/>
              <w:right w:val="nil"/>
            </w:tcBorders>
            <w:shd w:val="clear" w:color="auto" w:fill="auto"/>
            <w:noWrap/>
            <w:vAlign w:val="bottom"/>
            <w:hideMark/>
          </w:tcPr>
          <w:p w14:paraId="11315F47" w14:textId="3378395E" w:rsid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lastRenderedPageBreak/>
              <w:t xml:space="preserve">FICHA DESCRIPTIVA DE LA VARIEDAD       </w:t>
            </w:r>
            <w:proofErr w:type="spellStart"/>
            <w:r w:rsidRPr="006A21D2">
              <w:rPr>
                <w:rFonts w:ascii="Bookman Old Style" w:eastAsia="Times New Roman" w:hAnsi="Bookman Old Style" w:cs="Times New Roman"/>
                <w:b/>
                <w:bCs/>
                <w:color w:val="000000"/>
                <w:sz w:val="20"/>
                <w:szCs w:val="20"/>
                <w:lang w:eastAsia="es-ES"/>
              </w:rPr>
              <w:t>Nº</w:t>
            </w:r>
            <w:proofErr w:type="spellEnd"/>
            <w:r w:rsidRPr="006A21D2">
              <w:rPr>
                <w:rFonts w:ascii="Bookman Old Style" w:eastAsia="Times New Roman" w:hAnsi="Bookman Old Style" w:cs="Times New Roman"/>
                <w:b/>
                <w:bCs/>
                <w:color w:val="000000"/>
                <w:sz w:val="20"/>
                <w:szCs w:val="20"/>
                <w:lang w:eastAsia="es-ES"/>
              </w:rPr>
              <w:t xml:space="preserve"> 72 </w:t>
            </w:r>
          </w:p>
          <w:p w14:paraId="263D9A33" w14:textId="77777777" w:rsidR="00496B22" w:rsidRDefault="00496B22" w:rsidP="006A21D2">
            <w:pPr>
              <w:spacing w:after="0" w:line="240" w:lineRule="auto"/>
              <w:jc w:val="center"/>
              <w:rPr>
                <w:rFonts w:ascii="Bookman Old Style" w:eastAsia="Times New Roman" w:hAnsi="Bookman Old Style" w:cs="Times New Roman"/>
                <w:b/>
                <w:bCs/>
                <w:color w:val="000000"/>
                <w:sz w:val="20"/>
                <w:szCs w:val="20"/>
                <w:lang w:eastAsia="es-ES"/>
              </w:rPr>
            </w:pPr>
          </w:p>
          <w:p w14:paraId="30D8D060" w14:textId="0716CFDF"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p>
        </w:tc>
      </w:tr>
      <w:tr w:rsidR="006A21D2" w:rsidRPr="006A21D2" w14:paraId="293A17A3" w14:textId="77777777" w:rsidTr="00EA7CC6">
        <w:trPr>
          <w:trHeight w:val="357"/>
        </w:trPr>
        <w:tc>
          <w:tcPr>
            <w:tcW w:w="2460" w:type="dxa"/>
            <w:tcBorders>
              <w:top w:val="single" w:sz="8" w:space="0" w:color="000000"/>
              <w:left w:val="single" w:sz="8" w:space="0" w:color="000000"/>
              <w:bottom w:val="nil"/>
              <w:right w:val="nil"/>
            </w:tcBorders>
            <w:shd w:val="clear" w:color="000000" w:fill="375623"/>
            <w:vAlign w:val="bottom"/>
            <w:hideMark/>
          </w:tcPr>
          <w:p w14:paraId="1AFF974F" w14:textId="77777777" w:rsidR="006A21D2" w:rsidRPr="006A21D2" w:rsidRDefault="006A21D2" w:rsidP="006A21D2">
            <w:pPr>
              <w:spacing w:after="0" w:line="240" w:lineRule="auto"/>
              <w:jc w:val="center"/>
              <w:rPr>
                <w:rFonts w:ascii="Bookman Old Style" w:eastAsia="Times New Roman" w:hAnsi="Bookman Old Style" w:cs="Times New Roman"/>
                <w:b/>
                <w:bCs/>
                <w:color w:val="FFFFFF"/>
                <w:sz w:val="20"/>
                <w:szCs w:val="20"/>
                <w:lang w:eastAsia="es-ES"/>
              </w:rPr>
            </w:pPr>
            <w:r w:rsidRPr="006A21D2">
              <w:rPr>
                <w:rFonts w:ascii="Bookman Old Style" w:eastAsia="Times New Roman" w:hAnsi="Bookman Old Style" w:cs="Times New Roman"/>
                <w:b/>
                <w:bCs/>
                <w:color w:val="FFFFFF"/>
                <w:sz w:val="20"/>
                <w:szCs w:val="20"/>
                <w:lang w:eastAsia="es-ES"/>
              </w:rPr>
              <w:t xml:space="preserve">CARACTERÍSTICAS </w:t>
            </w:r>
          </w:p>
        </w:tc>
        <w:tc>
          <w:tcPr>
            <w:tcW w:w="6672" w:type="dxa"/>
            <w:gridSpan w:val="3"/>
            <w:tcBorders>
              <w:top w:val="single" w:sz="8" w:space="0" w:color="000000"/>
              <w:left w:val="single" w:sz="8" w:space="0" w:color="000000"/>
              <w:bottom w:val="nil"/>
              <w:right w:val="single" w:sz="8" w:space="0" w:color="000000"/>
            </w:tcBorders>
            <w:shd w:val="clear" w:color="000000" w:fill="375623"/>
            <w:vAlign w:val="bottom"/>
            <w:hideMark/>
          </w:tcPr>
          <w:p w14:paraId="5A5C7D27" w14:textId="77777777" w:rsidR="006A21D2" w:rsidRPr="006A21D2" w:rsidRDefault="006A21D2" w:rsidP="006A21D2">
            <w:pPr>
              <w:spacing w:after="0" w:line="240" w:lineRule="auto"/>
              <w:jc w:val="center"/>
              <w:rPr>
                <w:rFonts w:ascii="Bookman Old Style" w:eastAsia="Times New Roman" w:hAnsi="Bookman Old Style" w:cs="Times New Roman"/>
                <w:b/>
                <w:bCs/>
                <w:color w:val="FFFFFF"/>
                <w:sz w:val="20"/>
                <w:szCs w:val="20"/>
                <w:lang w:eastAsia="es-ES"/>
              </w:rPr>
            </w:pPr>
            <w:r w:rsidRPr="006A21D2">
              <w:rPr>
                <w:rFonts w:ascii="Bookman Old Style" w:eastAsia="Times New Roman" w:hAnsi="Bookman Old Style" w:cs="Times New Roman"/>
                <w:b/>
                <w:bCs/>
                <w:color w:val="FFFFFF"/>
                <w:sz w:val="20"/>
                <w:szCs w:val="20"/>
                <w:lang w:eastAsia="es-ES"/>
              </w:rPr>
              <w:t xml:space="preserve">DESCRIPCIÓN </w:t>
            </w:r>
          </w:p>
        </w:tc>
      </w:tr>
      <w:tr w:rsidR="006A21D2" w:rsidRPr="006A21D2" w14:paraId="575EAB11" w14:textId="77777777" w:rsidTr="00EA7CC6">
        <w:trPr>
          <w:trHeight w:val="357"/>
        </w:trPr>
        <w:tc>
          <w:tcPr>
            <w:tcW w:w="2460" w:type="dxa"/>
            <w:tcBorders>
              <w:top w:val="single" w:sz="4" w:space="0" w:color="000000"/>
              <w:left w:val="single" w:sz="8" w:space="0" w:color="000000"/>
              <w:bottom w:val="single" w:sz="4" w:space="0" w:color="000000"/>
              <w:right w:val="single" w:sz="4" w:space="0" w:color="000000"/>
            </w:tcBorders>
            <w:shd w:val="clear" w:color="000000" w:fill="E2EFDA"/>
            <w:vAlign w:val="center"/>
            <w:hideMark/>
          </w:tcPr>
          <w:p w14:paraId="34A99338"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Cultivo </w:t>
            </w:r>
          </w:p>
        </w:tc>
        <w:tc>
          <w:tcPr>
            <w:tcW w:w="2020" w:type="dxa"/>
            <w:tcBorders>
              <w:top w:val="single" w:sz="4" w:space="0" w:color="000000"/>
              <w:left w:val="nil"/>
              <w:bottom w:val="nil"/>
              <w:right w:val="single" w:sz="4" w:space="0" w:color="000000"/>
            </w:tcBorders>
            <w:shd w:val="clear" w:color="000000" w:fill="FFFFFF"/>
            <w:vAlign w:val="center"/>
            <w:hideMark/>
          </w:tcPr>
          <w:p w14:paraId="68819E5D"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Papa</w:t>
            </w:r>
          </w:p>
        </w:tc>
        <w:tc>
          <w:tcPr>
            <w:tcW w:w="2300" w:type="dxa"/>
            <w:tcBorders>
              <w:top w:val="single" w:sz="4" w:space="0" w:color="000000"/>
              <w:left w:val="nil"/>
              <w:bottom w:val="nil"/>
              <w:right w:val="single" w:sz="4" w:space="0" w:color="000000"/>
            </w:tcBorders>
            <w:shd w:val="clear" w:color="000000" w:fill="E2EFDA"/>
            <w:vAlign w:val="center"/>
            <w:hideMark/>
          </w:tcPr>
          <w:p w14:paraId="4FA53984"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Grupo </w:t>
            </w:r>
          </w:p>
        </w:tc>
        <w:tc>
          <w:tcPr>
            <w:tcW w:w="2352" w:type="dxa"/>
            <w:tcBorders>
              <w:top w:val="single" w:sz="4" w:space="0" w:color="000000"/>
              <w:left w:val="nil"/>
              <w:bottom w:val="nil"/>
              <w:right w:val="single" w:sz="8" w:space="0" w:color="000000"/>
            </w:tcBorders>
            <w:shd w:val="clear" w:color="000000" w:fill="FFFFFF"/>
            <w:vAlign w:val="center"/>
            <w:hideMark/>
          </w:tcPr>
          <w:p w14:paraId="109C4DBB"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Luk'is</w:t>
            </w:r>
            <w:proofErr w:type="spellEnd"/>
            <w:r w:rsidRPr="006A21D2">
              <w:rPr>
                <w:rFonts w:ascii="Bookman Old Style" w:eastAsia="Times New Roman" w:hAnsi="Bookman Old Style" w:cs="Times New Roman"/>
                <w:color w:val="000000"/>
                <w:sz w:val="20"/>
                <w:szCs w:val="20"/>
                <w:lang w:eastAsia="es-ES"/>
              </w:rPr>
              <w:t xml:space="preserve"> </w:t>
            </w:r>
          </w:p>
        </w:tc>
      </w:tr>
      <w:tr w:rsidR="006A21D2" w:rsidRPr="006A21D2" w14:paraId="00449F62" w14:textId="77777777" w:rsidTr="00EA7CC6">
        <w:trPr>
          <w:trHeight w:val="357"/>
        </w:trPr>
        <w:tc>
          <w:tcPr>
            <w:tcW w:w="2460" w:type="dxa"/>
            <w:tcBorders>
              <w:top w:val="nil"/>
              <w:left w:val="single" w:sz="8" w:space="0" w:color="auto"/>
              <w:bottom w:val="single" w:sz="4" w:space="0" w:color="auto"/>
              <w:right w:val="single" w:sz="4" w:space="0" w:color="auto"/>
            </w:tcBorders>
            <w:shd w:val="clear" w:color="000000" w:fill="E2EFDA"/>
            <w:vAlign w:val="center"/>
            <w:hideMark/>
          </w:tcPr>
          <w:p w14:paraId="65D5847D"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w:t>
            </w:r>
          </w:p>
        </w:tc>
        <w:tc>
          <w:tcPr>
            <w:tcW w:w="2020" w:type="dxa"/>
            <w:tcBorders>
              <w:top w:val="single" w:sz="4" w:space="0" w:color="auto"/>
              <w:left w:val="nil"/>
              <w:bottom w:val="single" w:sz="4" w:space="0" w:color="auto"/>
              <w:right w:val="single" w:sz="4" w:space="0" w:color="auto"/>
            </w:tcBorders>
            <w:shd w:val="clear" w:color="000000" w:fill="E2EFDA"/>
            <w:vAlign w:val="center"/>
            <w:hideMark/>
          </w:tcPr>
          <w:p w14:paraId="4B489D08"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Castellano </w:t>
            </w:r>
          </w:p>
        </w:tc>
        <w:tc>
          <w:tcPr>
            <w:tcW w:w="2300" w:type="dxa"/>
            <w:tcBorders>
              <w:top w:val="single" w:sz="4" w:space="0" w:color="auto"/>
              <w:left w:val="nil"/>
              <w:bottom w:val="single" w:sz="4" w:space="0" w:color="auto"/>
              <w:right w:val="single" w:sz="4" w:space="0" w:color="auto"/>
            </w:tcBorders>
            <w:shd w:val="clear" w:color="000000" w:fill="E2EFDA"/>
            <w:vAlign w:val="center"/>
            <w:hideMark/>
          </w:tcPr>
          <w:p w14:paraId="3BBD0BC8"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Quechua</w:t>
            </w:r>
          </w:p>
        </w:tc>
        <w:tc>
          <w:tcPr>
            <w:tcW w:w="2352" w:type="dxa"/>
            <w:tcBorders>
              <w:top w:val="single" w:sz="4" w:space="0" w:color="auto"/>
              <w:left w:val="nil"/>
              <w:bottom w:val="single" w:sz="4" w:space="0" w:color="auto"/>
              <w:right w:val="single" w:sz="8" w:space="0" w:color="auto"/>
            </w:tcBorders>
            <w:shd w:val="clear" w:color="000000" w:fill="E2EFDA"/>
            <w:vAlign w:val="center"/>
            <w:hideMark/>
          </w:tcPr>
          <w:p w14:paraId="5E79C342"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proofErr w:type="spellStart"/>
            <w:r w:rsidRPr="006A21D2">
              <w:rPr>
                <w:rFonts w:ascii="Bookman Old Style" w:eastAsia="Times New Roman" w:hAnsi="Bookman Old Style" w:cs="Times New Roman"/>
                <w:b/>
                <w:bCs/>
                <w:color w:val="000000"/>
                <w:sz w:val="20"/>
                <w:szCs w:val="20"/>
                <w:lang w:eastAsia="es-ES"/>
              </w:rPr>
              <w:t>Aymara</w:t>
            </w:r>
            <w:proofErr w:type="spellEnd"/>
          </w:p>
        </w:tc>
      </w:tr>
      <w:tr w:rsidR="006A21D2" w:rsidRPr="006A21D2" w14:paraId="46537B4F" w14:textId="77777777" w:rsidTr="00EA7CC6">
        <w:trPr>
          <w:trHeight w:val="357"/>
        </w:trPr>
        <w:tc>
          <w:tcPr>
            <w:tcW w:w="2460" w:type="dxa"/>
            <w:tcBorders>
              <w:top w:val="nil"/>
              <w:left w:val="single" w:sz="8" w:space="0" w:color="000000"/>
              <w:bottom w:val="single" w:sz="4" w:space="0" w:color="000000"/>
              <w:right w:val="nil"/>
            </w:tcBorders>
            <w:shd w:val="clear" w:color="000000" w:fill="E2EFDA"/>
            <w:vAlign w:val="center"/>
            <w:hideMark/>
          </w:tcPr>
          <w:p w14:paraId="63A3355C"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Nombre local de la variedad </w:t>
            </w:r>
          </w:p>
        </w:tc>
        <w:tc>
          <w:tcPr>
            <w:tcW w:w="2020" w:type="dxa"/>
            <w:tcBorders>
              <w:top w:val="nil"/>
              <w:left w:val="single" w:sz="4" w:space="0" w:color="auto"/>
              <w:bottom w:val="single" w:sz="4" w:space="0" w:color="auto"/>
              <w:right w:val="single" w:sz="4" w:space="0" w:color="auto"/>
            </w:tcBorders>
            <w:shd w:val="clear" w:color="auto" w:fill="auto"/>
            <w:vAlign w:val="center"/>
            <w:hideMark/>
          </w:tcPr>
          <w:p w14:paraId="0743048F"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LUK'I ROJO</w:t>
            </w:r>
          </w:p>
        </w:tc>
        <w:tc>
          <w:tcPr>
            <w:tcW w:w="2300" w:type="dxa"/>
            <w:tcBorders>
              <w:top w:val="nil"/>
              <w:left w:val="nil"/>
              <w:bottom w:val="single" w:sz="4" w:space="0" w:color="auto"/>
              <w:right w:val="single" w:sz="4" w:space="0" w:color="auto"/>
            </w:tcBorders>
            <w:shd w:val="clear" w:color="auto" w:fill="auto"/>
            <w:vAlign w:val="center"/>
            <w:hideMark/>
          </w:tcPr>
          <w:p w14:paraId="3112A6A9"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PUKA LUK'I</w:t>
            </w:r>
          </w:p>
        </w:tc>
        <w:tc>
          <w:tcPr>
            <w:tcW w:w="2352" w:type="dxa"/>
            <w:tcBorders>
              <w:top w:val="nil"/>
              <w:left w:val="nil"/>
              <w:bottom w:val="single" w:sz="4" w:space="0" w:color="auto"/>
              <w:right w:val="single" w:sz="8" w:space="0" w:color="000000"/>
            </w:tcBorders>
            <w:shd w:val="clear" w:color="auto" w:fill="auto"/>
            <w:vAlign w:val="center"/>
            <w:hideMark/>
          </w:tcPr>
          <w:p w14:paraId="33906A87"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WILA LUK'I</w:t>
            </w:r>
          </w:p>
        </w:tc>
      </w:tr>
      <w:tr w:rsidR="006A21D2" w:rsidRPr="006A21D2" w14:paraId="3A427366" w14:textId="77777777" w:rsidTr="00EA7CC6">
        <w:trPr>
          <w:trHeight w:val="357"/>
        </w:trPr>
        <w:tc>
          <w:tcPr>
            <w:tcW w:w="2460" w:type="dxa"/>
            <w:tcBorders>
              <w:top w:val="nil"/>
              <w:left w:val="single" w:sz="8" w:space="0" w:color="auto"/>
              <w:bottom w:val="single" w:sz="4" w:space="0" w:color="000000"/>
              <w:right w:val="nil"/>
            </w:tcBorders>
            <w:shd w:val="clear" w:color="000000" w:fill="E2EFDA"/>
            <w:vAlign w:val="center"/>
            <w:hideMark/>
          </w:tcPr>
          <w:p w14:paraId="0BAE5D5E"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El porqué del nombre </w:t>
            </w:r>
          </w:p>
        </w:tc>
        <w:tc>
          <w:tcPr>
            <w:tcW w:w="6672" w:type="dxa"/>
            <w:gridSpan w:val="3"/>
            <w:tcBorders>
              <w:top w:val="single" w:sz="4" w:space="0" w:color="auto"/>
              <w:left w:val="single" w:sz="4" w:space="0" w:color="auto"/>
              <w:bottom w:val="single" w:sz="4" w:space="0" w:color="auto"/>
              <w:right w:val="single" w:sz="8" w:space="0" w:color="000000"/>
            </w:tcBorders>
            <w:shd w:val="clear" w:color="auto" w:fill="auto"/>
            <w:vAlign w:val="center"/>
            <w:hideMark/>
          </w:tcPr>
          <w:p w14:paraId="3B40A68E"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Por el color del tubérculo, el tubérculo es aprovechado para la elaboración del chuño y tunta. </w:t>
            </w:r>
          </w:p>
        </w:tc>
      </w:tr>
      <w:tr w:rsidR="006A21D2" w:rsidRPr="006A21D2" w14:paraId="7CF302F5" w14:textId="77777777" w:rsidTr="00EA7CC6">
        <w:trPr>
          <w:trHeight w:val="357"/>
        </w:trPr>
        <w:tc>
          <w:tcPr>
            <w:tcW w:w="2460" w:type="dxa"/>
            <w:tcBorders>
              <w:top w:val="nil"/>
              <w:left w:val="single" w:sz="8" w:space="0" w:color="000000"/>
              <w:bottom w:val="single" w:sz="4" w:space="0" w:color="000000"/>
              <w:right w:val="nil"/>
            </w:tcBorders>
            <w:shd w:val="clear" w:color="000000" w:fill="E2EFDA"/>
            <w:vAlign w:val="center"/>
            <w:hideMark/>
          </w:tcPr>
          <w:p w14:paraId="2251D36B"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Forma del tubérculo</w:t>
            </w:r>
          </w:p>
        </w:tc>
        <w:tc>
          <w:tcPr>
            <w:tcW w:w="2020" w:type="dxa"/>
            <w:tcBorders>
              <w:top w:val="nil"/>
              <w:left w:val="single" w:sz="4" w:space="0" w:color="auto"/>
              <w:bottom w:val="single" w:sz="4" w:space="0" w:color="auto"/>
              <w:right w:val="single" w:sz="4" w:space="0" w:color="auto"/>
            </w:tcBorders>
            <w:shd w:val="clear" w:color="000000" w:fill="FFFFFF"/>
            <w:vAlign w:val="center"/>
            <w:hideMark/>
          </w:tcPr>
          <w:p w14:paraId="38286EA9"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Largo oblongo</w:t>
            </w:r>
          </w:p>
        </w:tc>
        <w:tc>
          <w:tcPr>
            <w:tcW w:w="2300" w:type="dxa"/>
            <w:tcBorders>
              <w:top w:val="nil"/>
              <w:left w:val="nil"/>
              <w:bottom w:val="single" w:sz="4" w:space="0" w:color="auto"/>
              <w:right w:val="single" w:sz="4" w:space="0" w:color="auto"/>
            </w:tcBorders>
            <w:shd w:val="clear" w:color="DDEBF7" w:fill="FFFFFF"/>
            <w:noWrap/>
            <w:vAlign w:val="center"/>
            <w:hideMark/>
          </w:tcPr>
          <w:p w14:paraId="022A2B7B"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P'alta </w:t>
            </w:r>
            <w:proofErr w:type="spellStart"/>
            <w:r w:rsidRPr="006A21D2">
              <w:rPr>
                <w:rFonts w:ascii="Bookman Old Style" w:eastAsia="Times New Roman" w:hAnsi="Bookman Old Style" w:cs="Times New Roman"/>
                <w:color w:val="000000"/>
                <w:sz w:val="20"/>
                <w:szCs w:val="20"/>
                <w:lang w:eastAsia="es-ES"/>
              </w:rPr>
              <w:t>Chhoqo</w:t>
            </w:r>
            <w:proofErr w:type="spellEnd"/>
          </w:p>
        </w:tc>
        <w:tc>
          <w:tcPr>
            <w:tcW w:w="2352" w:type="dxa"/>
            <w:tcBorders>
              <w:top w:val="nil"/>
              <w:left w:val="nil"/>
              <w:bottom w:val="single" w:sz="4" w:space="0" w:color="auto"/>
              <w:right w:val="single" w:sz="8" w:space="0" w:color="000000"/>
            </w:tcBorders>
            <w:shd w:val="clear" w:color="000000" w:fill="FFFFFF"/>
            <w:noWrap/>
            <w:vAlign w:val="center"/>
            <w:hideMark/>
          </w:tcPr>
          <w:p w14:paraId="26D2B83F"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Thuru</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Sayt’u</w:t>
            </w:r>
            <w:proofErr w:type="spellEnd"/>
            <w:r w:rsidRPr="006A21D2">
              <w:rPr>
                <w:rFonts w:ascii="Bookman Old Style" w:eastAsia="Times New Roman" w:hAnsi="Bookman Old Style" w:cs="Times New Roman"/>
                <w:color w:val="000000"/>
                <w:sz w:val="20"/>
                <w:szCs w:val="20"/>
                <w:lang w:eastAsia="es-ES"/>
              </w:rPr>
              <w:t xml:space="preserve"> </w:t>
            </w:r>
          </w:p>
        </w:tc>
      </w:tr>
      <w:tr w:rsidR="006A21D2" w:rsidRPr="006A21D2" w14:paraId="792F795A" w14:textId="77777777" w:rsidTr="00EA7CC6">
        <w:trPr>
          <w:trHeight w:val="357"/>
        </w:trPr>
        <w:tc>
          <w:tcPr>
            <w:tcW w:w="2460" w:type="dxa"/>
            <w:tcBorders>
              <w:top w:val="nil"/>
              <w:left w:val="single" w:sz="8" w:space="0" w:color="000000"/>
              <w:bottom w:val="single" w:sz="4" w:space="0" w:color="000000"/>
              <w:right w:val="nil"/>
            </w:tcBorders>
            <w:shd w:val="clear" w:color="000000" w:fill="E2EFDA"/>
            <w:vAlign w:val="center"/>
            <w:hideMark/>
          </w:tcPr>
          <w:p w14:paraId="11C55915"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Color predominante de la piel del tubérculo </w:t>
            </w:r>
          </w:p>
        </w:tc>
        <w:tc>
          <w:tcPr>
            <w:tcW w:w="2020" w:type="dxa"/>
            <w:tcBorders>
              <w:top w:val="nil"/>
              <w:left w:val="single" w:sz="4" w:space="0" w:color="auto"/>
              <w:bottom w:val="single" w:sz="4" w:space="0" w:color="auto"/>
              <w:right w:val="single" w:sz="4" w:space="0" w:color="auto"/>
            </w:tcBorders>
            <w:shd w:val="clear" w:color="000000" w:fill="FFFFFF"/>
            <w:vAlign w:val="center"/>
            <w:hideMark/>
          </w:tcPr>
          <w:p w14:paraId="5AF739A4"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Rojo 46B</w:t>
            </w:r>
          </w:p>
        </w:tc>
        <w:tc>
          <w:tcPr>
            <w:tcW w:w="2300" w:type="dxa"/>
            <w:tcBorders>
              <w:top w:val="nil"/>
              <w:left w:val="nil"/>
              <w:bottom w:val="single" w:sz="4" w:space="0" w:color="auto"/>
              <w:right w:val="single" w:sz="4" w:space="0" w:color="auto"/>
            </w:tcBorders>
            <w:shd w:val="clear" w:color="DDEBF7" w:fill="FFFFFF"/>
            <w:noWrap/>
            <w:vAlign w:val="center"/>
            <w:hideMark/>
          </w:tcPr>
          <w:p w14:paraId="596B3F90"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Puka</w:t>
            </w:r>
          </w:p>
        </w:tc>
        <w:tc>
          <w:tcPr>
            <w:tcW w:w="2352" w:type="dxa"/>
            <w:tcBorders>
              <w:top w:val="nil"/>
              <w:left w:val="nil"/>
              <w:bottom w:val="single" w:sz="4" w:space="0" w:color="auto"/>
              <w:right w:val="single" w:sz="8" w:space="0" w:color="000000"/>
            </w:tcBorders>
            <w:shd w:val="clear" w:color="000000" w:fill="FFFFFF"/>
            <w:noWrap/>
            <w:vAlign w:val="center"/>
            <w:hideMark/>
          </w:tcPr>
          <w:p w14:paraId="0272623D"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Wila</w:t>
            </w:r>
          </w:p>
        </w:tc>
      </w:tr>
      <w:tr w:rsidR="006A21D2" w:rsidRPr="006A21D2" w14:paraId="1B2EF686" w14:textId="77777777" w:rsidTr="00EA7CC6">
        <w:trPr>
          <w:trHeight w:val="357"/>
        </w:trPr>
        <w:tc>
          <w:tcPr>
            <w:tcW w:w="2460" w:type="dxa"/>
            <w:tcBorders>
              <w:top w:val="nil"/>
              <w:left w:val="single" w:sz="8" w:space="0" w:color="000000"/>
              <w:bottom w:val="single" w:sz="4" w:space="0" w:color="000000"/>
              <w:right w:val="nil"/>
            </w:tcBorders>
            <w:shd w:val="clear" w:color="000000" w:fill="E2EFDA"/>
            <w:vAlign w:val="center"/>
            <w:hideMark/>
          </w:tcPr>
          <w:p w14:paraId="2D4F5E92"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secundario de la piel del tubérculo</w:t>
            </w:r>
          </w:p>
        </w:tc>
        <w:tc>
          <w:tcPr>
            <w:tcW w:w="2020" w:type="dxa"/>
            <w:tcBorders>
              <w:top w:val="nil"/>
              <w:left w:val="single" w:sz="4" w:space="0" w:color="auto"/>
              <w:bottom w:val="single" w:sz="4" w:space="0" w:color="auto"/>
              <w:right w:val="single" w:sz="4" w:space="0" w:color="auto"/>
            </w:tcBorders>
            <w:shd w:val="clear" w:color="000000" w:fill="FFFFFF"/>
            <w:vAlign w:val="center"/>
            <w:hideMark/>
          </w:tcPr>
          <w:p w14:paraId="58EBCE98"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Ausente</w:t>
            </w:r>
          </w:p>
        </w:tc>
        <w:tc>
          <w:tcPr>
            <w:tcW w:w="2300" w:type="dxa"/>
            <w:tcBorders>
              <w:top w:val="nil"/>
              <w:left w:val="nil"/>
              <w:bottom w:val="single" w:sz="4" w:space="0" w:color="auto"/>
              <w:right w:val="single" w:sz="4" w:space="0" w:color="auto"/>
            </w:tcBorders>
            <w:shd w:val="clear" w:color="000000" w:fill="FFFFFF"/>
            <w:vAlign w:val="center"/>
            <w:hideMark/>
          </w:tcPr>
          <w:p w14:paraId="696188F7"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Mana </w:t>
            </w:r>
            <w:proofErr w:type="spellStart"/>
            <w:r w:rsidRPr="006A21D2">
              <w:rPr>
                <w:rFonts w:ascii="Bookman Old Style" w:eastAsia="Times New Roman" w:hAnsi="Bookman Old Style" w:cs="Times New Roman"/>
                <w:color w:val="000000"/>
                <w:sz w:val="20"/>
                <w:szCs w:val="20"/>
                <w:lang w:eastAsia="es-ES"/>
              </w:rPr>
              <w:t>kanchu</w:t>
            </w:r>
            <w:proofErr w:type="spellEnd"/>
          </w:p>
        </w:tc>
        <w:tc>
          <w:tcPr>
            <w:tcW w:w="2352" w:type="dxa"/>
            <w:tcBorders>
              <w:top w:val="nil"/>
              <w:left w:val="nil"/>
              <w:bottom w:val="single" w:sz="4" w:space="0" w:color="auto"/>
              <w:right w:val="single" w:sz="8" w:space="0" w:color="000000"/>
            </w:tcBorders>
            <w:shd w:val="clear" w:color="000000" w:fill="FFFFFF"/>
            <w:vAlign w:val="center"/>
            <w:hideMark/>
          </w:tcPr>
          <w:p w14:paraId="5DD04D36"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Jan </w:t>
            </w:r>
            <w:proofErr w:type="spellStart"/>
            <w:r w:rsidRPr="006A21D2">
              <w:rPr>
                <w:rFonts w:ascii="Bookman Old Style" w:eastAsia="Times New Roman" w:hAnsi="Bookman Old Style" w:cs="Times New Roman"/>
                <w:color w:val="000000"/>
                <w:sz w:val="20"/>
                <w:szCs w:val="20"/>
                <w:lang w:eastAsia="es-ES"/>
              </w:rPr>
              <w:t>uthiri</w:t>
            </w:r>
            <w:proofErr w:type="spellEnd"/>
          </w:p>
        </w:tc>
      </w:tr>
      <w:tr w:rsidR="006A21D2" w:rsidRPr="006A21D2" w14:paraId="52B0A8AE" w14:textId="77777777" w:rsidTr="00EA7CC6">
        <w:trPr>
          <w:trHeight w:val="357"/>
        </w:trPr>
        <w:tc>
          <w:tcPr>
            <w:tcW w:w="2460" w:type="dxa"/>
            <w:tcBorders>
              <w:top w:val="nil"/>
              <w:left w:val="single" w:sz="8" w:space="0" w:color="000000"/>
              <w:bottom w:val="single" w:sz="4" w:space="0" w:color="000000"/>
              <w:right w:val="nil"/>
            </w:tcBorders>
            <w:shd w:val="clear" w:color="000000" w:fill="E2EFDA"/>
            <w:vAlign w:val="center"/>
            <w:hideMark/>
          </w:tcPr>
          <w:p w14:paraId="73B4275A"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 la pulpa del tubérculo</w:t>
            </w:r>
          </w:p>
        </w:tc>
        <w:tc>
          <w:tcPr>
            <w:tcW w:w="6672" w:type="dxa"/>
            <w:gridSpan w:val="3"/>
            <w:tcBorders>
              <w:top w:val="single" w:sz="4" w:space="0" w:color="auto"/>
              <w:left w:val="single" w:sz="4" w:space="0" w:color="auto"/>
              <w:bottom w:val="single" w:sz="4" w:space="0" w:color="auto"/>
              <w:right w:val="single" w:sz="8" w:space="0" w:color="000000"/>
            </w:tcBorders>
            <w:shd w:val="clear" w:color="000000" w:fill="FFFFFF"/>
            <w:vAlign w:val="center"/>
            <w:hideMark/>
          </w:tcPr>
          <w:p w14:paraId="61569C22"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Blanco crema 159D</w:t>
            </w:r>
          </w:p>
        </w:tc>
      </w:tr>
      <w:tr w:rsidR="006A21D2" w:rsidRPr="006A21D2" w14:paraId="2D44FB59" w14:textId="77777777" w:rsidTr="00EA7CC6">
        <w:trPr>
          <w:trHeight w:val="357"/>
        </w:trPr>
        <w:tc>
          <w:tcPr>
            <w:tcW w:w="2460" w:type="dxa"/>
            <w:tcBorders>
              <w:top w:val="nil"/>
              <w:left w:val="single" w:sz="8" w:space="0" w:color="000000"/>
              <w:bottom w:val="single" w:sz="4" w:space="0" w:color="000000"/>
              <w:right w:val="nil"/>
            </w:tcBorders>
            <w:shd w:val="clear" w:color="000000" w:fill="E2EFDA"/>
            <w:vAlign w:val="center"/>
            <w:hideMark/>
          </w:tcPr>
          <w:p w14:paraId="5E43FD5E"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Cantidad de ojos </w:t>
            </w:r>
          </w:p>
        </w:tc>
        <w:tc>
          <w:tcPr>
            <w:tcW w:w="2020" w:type="dxa"/>
            <w:tcBorders>
              <w:top w:val="nil"/>
              <w:left w:val="single" w:sz="4" w:space="0" w:color="auto"/>
              <w:bottom w:val="single" w:sz="4" w:space="0" w:color="auto"/>
              <w:right w:val="single" w:sz="4" w:space="0" w:color="auto"/>
            </w:tcBorders>
            <w:shd w:val="clear" w:color="000000" w:fill="FFFFFF"/>
            <w:noWrap/>
            <w:vAlign w:val="center"/>
            <w:hideMark/>
          </w:tcPr>
          <w:p w14:paraId="715BD709"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Muchos (&gt;10)</w:t>
            </w:r>
          </w:p>
        </w:tc>
        <w:tc>
          <w:tcPr>
            <w:tcW w:w="2300" w:type="dxa"/>
            <w:tcBorders>
              <w:top w:val="nil"/>
              <w:left w:val="nil"/>
              <w:bottom w:val="single" w:sz="4" w:space="0" w:color="auto"/>
              <w:right w:val="single" w:sz="4" w:space="0" w:color="auto"/>
            </w:tcBorders>
            <w:shd w:val="clear" w:color="000000" w:fill="FFFFFF"/>
            <w:noWrap/>
            <w:vAlign w:val="center"/>
            <w:hideMark/>
          </w:tcPr>
          <w:p w14:paraId="6B5576F1"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Achka</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ñawisniyuq</w:t>
            </w:r>
            <w:proofErr w:type="spellEnd"/>
          </w:p>
        </w:tc>
        <w:tc>
          <w:tcPr>
            <w:tcW w:w="2352" w:type="dxa"/>
            <w:tcBorders>
              <w:top w:val="nil"/>
              <w:left w:val="nil"/>
              <w:bottom w:val="single" w:sz="4" w:space="0" w:color="auto"/>
              <w:right w:val="single" w:sz="8" w:space="0" w:color="000000"/>
            </w:tcBorders>
            <w:shd w:val="clear" w:color="000000" w:fill="FFFFFF"/>
            <w:noWrap/>
            <w:vAlign w:val="center"/>
            <w:hideMark/>
          </w:tcPr>
          <w:p w14:paraId="48C0F35C"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Wali </w:t>
            </w:r>
            <w:proofErr w:type="spellStart"/>
            <w:r w:rsidRPr="006A21D2">
              <w:rPr>
                <w:rFonts w:ascii="Bookman Old Style" w:eastAsia="Times New Roman" w:hAnsi="Bookman Old Style" w:cs="Times New Roman"/>
                <w:color w:val="000000"/>
                <w:sz w:val="20"/>
                <w:szCs w:val="20"/>
                <w:lang w:eastAsia="es-ES"/>
              </w:rPr>
              <w:t>Nayrarara</w:t>
            </w:r>
            <w:proofErr w:type="spellEnd"/>
          </w:p>
        </w:tc>
      </w:tr>
      <w:tr w:rsidR="006A21D2" w:rsidRPr="006A21D2" w14:paraId="38BA9524" w14:textId="77777777" w:rsidTr="00EA7CC6">
        <w:trPr>
          <w:trHeight w:val="357"/>
        </w:trPr>
        <w:tc>
          <w:tcPr>
            <w:tcW w:w="2460" w:type="dxa"/>
            <w:tcBorders>
              <w:top w:val="nil"/>
              <w:left w:val="single" w:sz="8" w:space="0" w:color="000000"/>
              <w:bottom w:val="single" w:sz="4" w:space="0" w:color="000000"/>
              <w:right w:val="nil"/>
            </w:tcBorders>
            <w:shd w:val="clear" w:color="000000" w:fill="E2EFDA"/>
            <w:vAlign w:val="center"/>
            <w:hideMark/>
          </w:tcPr>
          <w:p w14:paraId="4A6B4086"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Hábito de crecimiento </w:t>
            </w:r>
          </w:p>
        </w:tc>
        <w:tc>
          <w:tcPr>
            <w:tcW w:w="6672" w:type="dxa"/>
            <w:gridSpan w:val="3"/>
            <w:tcBorders>
              <w:top w:val="single" w:sz="4" w:space="0" w:color="auto"/>
              <w:left w:val="single" w:sz="4" w:space="0" w:color="auto"/>
              <w:bottom w:val="single" w:sz="4" w:space="0" w:color="auto"/>
              <w:right w:val="single" w:sz="8" w:space="0" w:color="000000"/>
            </w:tcBorders>
            <w:shd w:val="clear" w:color="000000" w:fill="FFFFFF"/>
            <w:vAlign w:val="center"/>
            <w:hideMark/>
          </w:tcPr>
          <w:p w14:paraId="0F97418E"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Postrado</w:t>
            </w:r>
          </w:p>
        </w:tc>
      </w:tr>
      <w:tr w:rsidR="006A21D2" w:rsidRPr="006A21D2" w14:paraId="4D124A77"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E2EFDA"/>
            <w:vAlign w:val="center"/>
            <w:hideMark/>
          </w:tcPr>
          <w:p w14:paraId="68F85487"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Época de siembra</w:t>
            </w:r>
          </w:p>
        </w:tc>
        <w:tc>
          <w:tcPr>
            <w:tcW w:w="2020" w:type="dxa"/>
            <w:tcBorders>
              <w:top w:val="nil"/>
              <w:left w:val="single" w:sz="4" w:space="0" w:color="9BC2E6"/>
              <w:bottom w:val="single" w:sz="4" w:space="0" w:color="9BC2E6"/>
              <w:right w:val="single" w:sz="4" w:space="0" w:color="9BC2E6"/>
            </w:tcBorders>
            <w:shd w:val="clear" w:color="DDEBF7" w:fill="FFFFFF"/>
            <w:vAlign w:val="center"/>
            <w:hideMark/>
          </w:tcPr>
          <w:p w14:paraId="19CF9FB4"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Adelantada (</w:t>
            </w:r>
            <w:proofErr w:type="gramStart"/>
            <w:r w:rsidRPr="006A21D2">
              <w:rPr>
                <w:rFonts w:ascii="Bookman Old Style" w:eastAsia="Times New Roman" w:hAnsi="Bookman Old Style" w:cs="Times New Roman"/>
                <w:color w:val="000000"/>
                <w:sz w:val="20"/>
                <w:szCs w:val="20"/>
                <w:lang w:eastAsia="es-ES"/>
              </w:rPr>
              <w:t>Agosto</w:t>
            </w:r>
            <w:proofErr w:type="gramEnd"/>
            <w:r w:rsidRPr="006A21D2">
              <w:rPr>
                <w:rFonts w:ascii="Bookman Old Style" w:eastAsia="Times New Roman" w:hAnsi="Bookman Old Style" w:cs="Times New Roman"/>
                <w:color w:val="000000"/>
                <w:sz w:val="20"/>
                <w:szCs w:val="20"/>
                <w:lang w:eastAsia="es-ES"/>
              </w:rPr>
              <w:t>)</w:t>
            </w:r>
          </w:p>
        </w:tc>
        <w:tc>
          <w:tcPr>
            <w:tcW w:w="2300" w:type="dxa"/>
            <w:tcBorders>
              <w:top w:val="nil"/>
              <w:left w:val="single" w:sz="4" w:space="0" w:color="auto"/>
              <w:bottom w:val="single" w:sz="4" w:space="0" w:color="auto"/>
              <w:right w:val="single" w:sz="4" w:space="0" w:color="auto"/>
            </w:tcBorders>
            <w:shd w:val="clear" w:color="000000" w:fill="E2EFDA"/>
            <w:vAlign w:val="center"/>
            <w:hideMark/>
          </w:tcPr>
          <w:p w14:paraId="4D2E7C01"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Ciclo de producción </w:t>
            </w:r>
          </w:p>
        </w:tc>
        <w:tc>
          <w:tcPr>
            <w:tcW w:w="2352" w:type="dxa"/>
            <w:tcBorders>
              <w:top w:val="nil"/>
              <w:left w:val="nil"/>
              <w:bottom w:val="single" w:sz="4" w:space="0" w:color="auto"/>
              <w:right w:val="single" w:sz="8" w:space="0" w:color="000000"/>
            </w:tcBorders>
            <w:shd w:val="clear" w:color="DDEBF7" w:fill="FFFFFF"/>
            <w:vAlign w:val="center"/>
            <w:hideMark/>
          </w:tcPr>
          <w:p w14:paraId="0B58145F"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Tardía (6 - 7 meses)</w:t>
            </w:r>
          </w:p>
        </w:tc>
      </w:tr>
      <w:tr w:rsidR="006A21D2" w:rsidRPr="006A21D2" w14:paraId="231AE460"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E2EFDA"/>
            <w:vAlign w:val="center"/>
            <w:hideMark/>
          </w:tcPr>
          <w:p w14:paraId="51BF9BC9"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 las flores</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3EC83EB8"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Azul morado 102A</w:t>
            </w:r>
          </w:p>
        </w:tc>
      </w:tr>
      <w:tr w:rsidR="006A21D2" w:rsidRPr="006A21D2" w14:paraId="5799DA4A"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E2EFDA"/>
            <w:vAlign w:val="center"/>
            <w:hideMark/>
          </w:tcPr>
          <w:p w14:paraId="59B7EDF2"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del tallo</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00304A2A"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Verde </w:t>
            </w:r>
          </w:p>
        </w:tc>
      </w:tr>
      <w:tr w:rsidR="006A21D2" w:rsidRPr="006A21D2" w14:paraId="353A7501" w14:textId="77777777" w:rsidTr="00EA7CC6">
        <w:trPr>
          <w:trHeight w:val="357"/>
        </w:trPr>
        <w:tc>
          <w:tcPr>
            <w:tcW w:w="2460" w:type="dxa"/>
            <w:tcBorders>
              <w:top w:val="nil"/>
              <w:left w:val="single" w:sz="8" w:space="0" w:color="000000"/>
              <w:bottom w:val="single" w:sz="4" w:space="0" w:color="000000"/>
              <w:right w:val="nil"/>
            </w:tcBorders>
            <w:shd w:val="clear" w:color="000000" w:fill="E2EFDA"/>
            <w:vAlign w:val="center"/>
            <w:hideMark/>
          </w:tcPr>
          <w:p w14:paraId="44582918"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Resistencia a eventos extremos</w:t>
            </w:r>
          </w:p>
        </w:tc>
        <w:tc>
          <w:tcPr>
            <w:tcW w:w="6672" w:type="dxa"/>
            <w:gridSpan w:val="3"/>
            <w:tcBorders>
              <w:top w:val="single" w:sz="4" w:space="0" w:color="000000"/>
              <w:left w:val="single" w:sz="4" w:space="0" w:color="000000"/>
              <w:bottom w:val="single" w:sz="4" w:space="0" w:color="000000"/>
              <w:right w:val="single" w:sz="8" w:space="0" w:color="000000"/>
            </w:tcBorders>
            <w:shd w:val="clear" w:color="auto" w:fill="auto"/>
            <w:vAlign w:val="center"/>
            <w:hideMark/>
          </w:tcPr>
          <w:p w14:paraId="052D4847"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Es muy resistente a las heladas, y requiere temperaturas bajas para su desarrollo</w:t>
            </w:r>
          </w:p>
        </w:tc>
      </w:tr>
      <w:tr w:rsidR="006A21D2" w:rsidRPr="006A21D2" w14:paraId="71C7B42B" w14:textId="77777777" w:rsidTr="00EA7CC6">
        <w:trPr>
          <w:trHeight w:val="357"/>
        </w:trPr>
        <w:tc>
          <w:tcPr>
            <w:tcW w:w="2460" w:type="dxa"/>
            <w:tcBorders>
              <w:top w:val="nil"/>
              <w:left w:val="single" w:sz="8" w:space="0" w:color="000000"/>
              <w:bottom w:val="single" w:sz="8" w:space="0" w:color="000000"/>
              <w:right w:val="single" w:sz="4" w:space="0" w:color="000000"/>
            </w:tcBorders>
            <w:shd w:val="clear" w:color="000000" w:fill="E2EFDA"/>
            <w:vAlign w:val="center"/>
            <w:hideMark/>
          </w:tcPr>
          <w:p w14:paraId="1EA77D75"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Uso culinario, medicinal u otros</w:t>
            </w:r>
          </w:p>
        </w:tc>
        <w:tc>
          <w:tcPr>
            <w:tcW w:w="6672" w:type="dxa"/>
            <w:gridSpan w:val="3"/>
            <w:tcBorders>
              <w:top w:val="single" w:sz="4" w:space="0" w:color="000000"/>
              <w:left w:val="nil"/>
              <w:bottom w:val="single" w:sz="8" w:space="0" w:color="000000"/>
              <w:right w:val="single" w:sz="8" w:space="0" w:color="000000"/>
            </w:tcBorders>
            <w:shd w:val="clear" w:color="auto" w:fill="auto"/>
            <w:vAlign w:val="center"/>
            <w:hideMark/>
          </w:tcPr>
          <w:p w14:paraId="1A84C008"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Se utiliza para la elaboración de chuño y tunta </w:t>
            </w:r>
          </w:p>
        </w:tc>
      </w:tr>
    </w:tbl>
    <w:p w14:paraId="1557B77B" w14:textId="77777777" w:rsidR="006A21D2" w:rsidRPr="006A21D2" w:rsidRDefault="006A21D2" w:rsidP="006A21D2">
      <w:pPr>
        <w:rPr>
          <w:rFonts w:ascii="Times New Roman" w:hAnsi="Times New Roman" w:cs="Times New Roman"/>
          <w:sz w:val="24"/>
          <w:szCs w:val="24"/>
        </w:rPr>
      </w:pPr>
      <w:r w:rsidRPr="006A21D2">
        <w:rPr>
          <w:rFonts w:ascii="Calibri" w:eastAsia="Calibri" w:hAnsi="Calibri" w:cs="Times New Roman"/>
          <w:noProof/>
          <w:lang w:eastAsia="es-ES"/>
        </w:rPr>
        <w:drawing>
          <wp:anchor distT="0" distB="0" distL="114300" distR="114300" simplePos="0" relativeHeight="251659264" behindDoc="0" locked="0" layoutInCell="1" allowOverlap="1" wp14:anchorId="6882E7A6" wp14:editId="47D9F389">
            <wp:simplePos x="0" y="0"/>
            <wp:positionH relativeFrom="margin">
              <wp:posOffset>90170</wp:posOffset>
            </wp:positionH>
            <wp:positionV relativeFrom="paragraph">
              <wp:posOffset>9525</wp:posOffset>
            </wp:positionV>
            <wp:extent cx="5573796" cy="3600000"/>
            <wp:effectExtent l="0" t="0" r="8255" b="635"/>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 wila Luk'i.jpg"/>
                    <pic:cNvPicPr/>
                  </pic:nvPicPr>
                  <pic:blipFill rotWithShape="1">
                    <a:blip r:embed="rId11" cstate="print">
                      <a:extLst>
                        <a:ext uri="{28A0092B-C50C-407E-A947-70E740481C1C}">
                          <a14:useLocalDpi xmlns:a14="http://schemas.microsoft.com/office/drawing/2010/main" val="0"/>
                        </a:ext>
                      </a:extLst>
                    </a:blip>
                    <a:srcRect t="3175" b="8984"/>
                    <a:stretch/>
                  </pic:blipFill>
                  <pic:spPr bwMode="auto">
                    <a:xfrm>
                      <a:off x="0" y="0"/>
                      <a:ext cx="5573796"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6A5D9" w14:textId="77777777" w:rsidR="006A21D2" w:rsidRPr="006A21D2" w:rsidRDefault="006A21D2" w:rsidP="006A21D2">
      <w:pPr>
        <w:rPr>
          <w:rFonts w:ascii="Times New Roman" w:hAnsi="Times New Roman" w:cs="Times New Roman"/>
          <w:sz w:val="24"/>
          <w:szCs w:val="24"/>
        </w:rPr>
      </w:pPr>
    </w:p>
    <w:p w14:paraId="22B57091" w14:textId="77777777" w:rsidR="006A21D2" w:rsidRPr="006A21D2" w:rsidRDefault="006A21D2" w:rsidP="006A21D2">
      <w:pPr>
        <w:rPr>
          <w:rFonts w:ascii="Times New Roman" w:hAnsi="Times New Roman" w:cs="Times New Roman"/>
          <w:sz w:val="24"/>
          <w:szCs w:val="24"/>
        </w:rPr>
      </w:pPr>
    </w:p>
    <w:p w14:paraId="25AC3262" w14:textId="77777777" w:rsidR="006A21D2" w:rsidRPr="006A21D2" w:rsidRDefault="006A21D2" w:rsidP="006A21D2">
      <w:pPr>
        <w:rPr>
          <w:rFonts w:ascii="Times New Roman" w:hAnsi="Times New Roman" w:cs="Times New Roman"/>
          <w:sz w:val="24"/>
          <w:szCs w:val="24"/>
        </w:rPr>
      </w:pPr>
    </w:p>
    <w:p w14:paraId="5A15ACEC" w14:textId="77777777" w:rsidR="006A21D2" w:rsidRPr="006A21D2" w:rsidRDefault="006A21D2" w:rsidP="006A21D2">
      <w:pPr>
        <w:rPr>
          <w:rFonts w:ascii="Times New Roman" w:hAnsi="Times New Roman" w:cs="Times New Roman"/>
          <w:sz w:val="24"/>
          <w:szCs w:val="24"/>
        </w:rPr>
      </w:pPr>
    </w:p>
    <w:p w14:paraId="0C97B2FA" w14:textId="77777777" w:rsidR="006A21D2" w:rsidRPr="006A21D2" w:rsidRDefault="006A21D2" w:rsidP="006A21D2">
      <w:pPr>
        <w:rPr>
          <w:rFonts w:ascii="Times New Roman" w:hAnsi="Times New Roman" w:cs="Times New Roman"/>
          <w:sz w:val="24"/>
          <w:szCs w:val="24"/>
        </w:rPr>
      </w:pPr>
    </w:p>
    <w:p w14:paraId="32B9E11C" w14:textId="77777777" w:rsidR="006A21D2" w:rsidRPr="006A21D2" w:rsidRDefault="006A21D2" w:rsidP="006A21D2">
      <w:pPr>
        <w:rPr>
          <w:rFonts w:ascii="Times New Roman" w:hAnsi="Times New Roman" w:cs="Times New Roman"/>
          <w:sz w:val="24"/>
          <w:szCs w:val="24"/>
        </w:rPr>
      </w:pPr>
    </w:p>
    <w:p w14:paraId="1FFDC32B" w14:textId="77777777" w:rsidR="006A21D2" w:rsidRPr="006A21D2" w:rsidRDefault="006A21D2" w:rsidP="006A21D2">
      <w:pPr>
        <w:rPr>
          <w:rFonts w:ascii="Times New Roman" w:hAnsi="Times New Roman" w:cs="Times New Roman"/>
          <w:sz w:val="24"/>
          <w:szCs w:val="24"/>
        </w:rPr>
      </w:pPr>
    </w:p>
    <w:p w14:paraId="653513D9" w14:textId="77777777" w:rsidR="006A21D2" w:rsidRPr="006A21D2" w:rsidRDefault="006A21D2" w:rsidP="006A21D2">
      <w:pPr>
        <w:rPr>
          <w:rFonts w:ascii="Times New Roman" w:hAnsi="Times New Roman" w:cs="Times New Roman"/>
          <w:sz w:val="24"/>
          <w:szCs w:val="24"/>
        </w:rPr>
      </w:pPr>
    </w:p>
    <w:p w14:paraId="404753C2" w14:textId="77777777" w:rsidR="006A21D2" w:rsidRPr="006A21D2" w:rsidRDefault="006A21D2" w:rsidP="006A21D2">
      <w:pPr>
        <w:rPr>
          <w:rFonts w:ascii="Times New Roman" w:hAnsi="Times New Roman" w:cs="Times New Roman"/>
          <w:sz w:val="24"/>
          <w:szCs w:val="24"/>
        </w:rPr>
      </w:pPr>
    </w:p>
    <w:p w14:paraId="0B6510D9" w14:textId="77777777" w:rsidR="006A21D2" w:rsidRPr="006A21D2" w:rsidRDefault="006A21D2" w:rsidP="006A21D2">
      <w:pPr>
        <w:rPr>
          <w:rFonts w:ascii="Times New Roman" w:hAnsi="Times New Roman" w:cs="Times New Roman"/>
          <w:sz w:val="24"/>
          <w:szCs w:val="24"/>
        </w:rPr>
      </w:pPr>
    </w:p>
    <w:p w14:paraId="3F44005E" w14:textId="77777777" w:rsidR="006A21D2" w:rsidRPr="006A21D2" w:rsidRDefault="006A21D2" w:rsidP="006A21D2">
      <w:pPr>
        <w:rPr>
          <w:rFonts w:ascii="Times New Roman" w:hAnsi="Times New Roman" w:cs="Times New Roman"/>
          <w:sz w:val="24"/>
          <w:szCs w:val="24"/>
        </w:rPr>
      </w:pPr>
    </w:p>
    <w:p w14:paraId="2ECEDE15" w14:textId="77777777" w:rsidR="006A21D2" w:rsidRPr="006A21D2" w:rsidRDefault="006A21D2" w:rsidP="006A21D2">
      <w:pPr>
        <w:rPr>
          <w:rFonts w:ascii="Times New Roman" w:hAnsi="Times New Roman" w:cs="Times New Roman"/>
          <w:sz w:val="24"/>
          <w:szCs w:val="24"/>
        </w:rPr>
      </w:pPr>
    </w:p>
    <w:p w14:paraId="512A8D7D" w14:textId="77777777" w:rsidR="006A21D2" w:rsidRPr="006A21D2" w:rsidRDefault="006A21D2" w:rsidP="006A21D2">
      <w:pPr>
        <w:tabs>
          <w:tab w:val="left" w:pos="1139"/>
        </w:tabs>
        <w:rPr>
          <w:rFonts w:ascii="Times New Roman" w:hAnsi="Times New Roman" w:cs="Times New Roman"/>
          <w:sz w:val="24"/>
          <w:szCs w:val="24"/>
        </w:rPr>
      </w:pPr>
      <w:r w:rsidRPr="006A21D2">
        <w:rPr>
          <w:rFonts w:ascii="Times New Roman" w:hAnsi="Times New Roman" w:cs="Times New Roman"/>
          <w:sz w:val="24"/>
          <w:szCs w:val="24"/>
        </w:rPr>
        <w:tab/>
      </w:r>
    </w:p>
    <w:tbl>
      <w:tblPr>
        <w:tblW w:w="9132" w:type="dxa"/>
        <w:tblInd w:w="10" w:type="dxa"/>
        <w:tblCellMar>
          <w:left w:w="70" w:type="dxa"/>
          <w:right w:w="70" w:type="dxa"/>
        </w:tblCellMar>
        <w:tblLook w:val="04A0" w:firstRow="1" w:lastRow="0" w:firstColumn="1" w:lastColumn="0" w:noHBand="0" w:noVBand="1"/>
      </w:tblPr>
      <w:tblGrid>
        <w:gridCol w:w="2460"/>
        <w:gridCol w:w="2020"/>
        <w:gridCol w:w="2280"/>
        <w:gridCol w:w="2372"/>
      </w:tblGrid>
      <w:tr w:rsidR="006A21D2" w:rsidRPr="006A21D2" w14:paraId="11E6C3E7" w14:textId="77777777" w:rsidTr="00EA7CC6">
        <w:trPr>
          <w:trHeight w:val="357"/>
        </w:trPr>
        <w:tc>
          <w:tcPr>
            <w:tcW w:w="9132" w:type="dxa"/>
            <w:gridSpan w:val="4"/>
            <w:tcBorders>
              <w:top w:val="nil"/>
              <w:left w:val="nil"/>
              <w:bottom w:val="nil"/>
              <w:right w:val="nil"/>
            </w:tcBorders>
            <w:shd w:val="clear" w:color="auto" w:fill="auto"/>
            <w:noWrap/>
            <w:vAlign w:val="bottom"/>
            <w:hideMark/>
          </w:tcPr>
          <w:p w14:paraId="3F144138" w14:textId="24516235" w:rsid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lastRenderedPageBreak/>
              <w:t xml:space="preserve">FICHA DESCRIPTIVA DE LA VARIEDAD       </w:t>
            </w:r>
            <w:proofErr w:type="spellStart"/>
            <w:r w:rsidRPr="006A21D2">
              <w:rPr>
                <w:rFonts w:ascii="Bookman Old Style" w:eastAsia="Times New Roman" w:hAnsi="Bookman Old Style" w:cs="Times New Roman"/>
                <w:b/>
                <w:bCs/>
                <w:color w:val="000000"/>
                <w:sz w:val="20"/>
                <w:szCs w:val="20"/>
                <w:lang w:eastAsia="es-ES"/>
              </w:rPr>
              <w:t>Nº</w:t>
            </w:r>
            <w:proofErr w:type="spellEnd"/>
            <w:r w:rsidRPr="006A21D2">
              <w:rPr>
                <w:rFonts w:ascii="Bookman Old Style" w:eastAsia="Times New Roman" w:hAnsi="Bookman Old Style" w:cs="Times New Roman"/>
                <w:b/>
                <w:bCs/>
                <w:color w:val="000000"/>
                <w:sz w:val="20"/>
                <w:szCs w:val="20"/>
                <w:lang w:eastAsia="es-ES"/>
              </w:rPr>
              <w:t xml:space="preserve"> 17 </w:t>
            </w:r>
          </w:p>
          <w:p w14:paraId="61315043" w14:textId="77777777" w:rsidR="00496B22" w:rsidRDefault="00496B22" w:rsidP="006A21D2">
            <w:pPr>
              <w:spacing w:after="0" w:line="240" w:lineRule="auto"/>
              <w:jc w:val="center"/>
              <w:rPr>
                <w:rFonts w:ascii="Bookman Old Style" w:eastAsia="Times New Roman" w:hAnsi="Bookman Old Style" w:cs="Times New Roman"/>
                <w:b/>
                <w:bCs/>
                <w:color w:val="000000"/>
                <w:sz w:val="20"/>
                <w:szCs w:val="20"/>
                <w:lang w:eastAsia="es-ES"/>
              </w:rPr>
            </w:pPr>
          </w:p>
          <w:p w14:paraId="48EEF2D5" w14:textId="69B4259F"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p>
        </w:tc>
      </w:tr>
      <w:tr w:rsidR="006A21D2" w:rsidRPr="006A21D2" w14:paraId="0200DFA9" w14:textId="77777777" w:rsidTr="00EA7CC6">
        <w:trPr>
          <w:trHeight w:val="357"/>
        </w:trPr>
        <w:tc>
          <w:tcPr>
            <w:tcW w:w="2460" w:type="dxa"/>
            <w:tcBorders>
              <w:top w:val="single" w:sz="8" w:space="0" w:color="000000"/>
              <w:left w:val="single" w:sz="8" w:space="0" w:color="000000"/>
              <w:bottom w:val="nil"/>
              <w:right w:val="nil"/>
            </w:tcBorders>
            <w:shd w:val="clear" w:color="000000" w:fill="C65911"/>
            <w:vAlign w:val="bottom"/>
            <w:hideMark/>
          </w:tcPr>
          <w:p w14:paraId="5CF62552" w14:textId="77777777" w:rsidR="006A21D2" w:rsidRPr="006A21D2" w:rsidRDefault="006A21D2" w:rsidP="006A21D2">
            <w:pPr>
              <w:spacing w:after="0" w:line="240" w:lineRule="auto"/>
              <w:jc w:val="center"/>
              <w:rPr>
                <w:rFonts w:ascii="Bookman Old Style" w:eastAsia="Times New Roman" w:hAnsi="Bookman Old Style" w:cs="Times New Roman"/>
                <w:b/>
                <w:bCs/>
                <w:color w:val="FFFFFF"/>
                <w:sz w:val="20"/>
                <w:szCs w:val="20"/>
                <w:lang w:eastAsia="es-ES"/>
              </w:rPr>
            </w:pPr>
            <w:r w:rsidRPr="006A21D2">
              <w:rPr>
                <w:rFonts w:ascii="Bookman Old Style" w:eastAsia="Times New Roman" w:hAnsi="Bookman Old Style" w:cs="Times New Roman"/>
                <w:b/>
                <w:bCs/>
                <w:color w:val="FFFFFF"/>
                <w:sz w:val="20"/>
                <w:szCs w:val="20"/>
                <w:lang w:eastAsia="es-ES"/>
              </w:rPr>
              <w:t xml:space="preserve">CARACTERÍSTICAS </w:t>
            </w:r>
          </w:p>
        </w:tc>
        <w:tc>
          <w:tcPr>
            <w:tcW w:w="6672" w:type="dxa"/>
            <w:gridSpan w:val="3"/>
            <w:tcBorders>
              <w:top w:val="single" w:sz="8" w:space="0" w:color="000000"/>
              <w:left w:val="single" w:sz="8" w:space="0" w:color="000000"/>
              <w:bottom w:val="nil"/>
              <w:right w:val="single" w:sz="8" w:space="0" w:color="000000"/>
            </w:tcBorders>
            <w:shd w:val="clear" w:color="000000" w:fill="C65911"/>
            <w:vAlign w:val="bottom"/>
            <w:hideMark/>
          </w:tcPr>
          <w:p w14:paraId="6A02A1AA" w14:textId="77777777" w:rsidR="006A21D2" w:rsidRPr="006A21D2" w:rsidRDefault="006A21D2" w:rsidP="006A21D2">
            <w:pPr>
              <w:spacing w:after="0" w:line="240" w:lineRule="auto"/>
              <w:jc w:val="center"/>
              <w:rPr>
                <w:rFonts w:ascii="Bookman Old Style" w:eastAsia="Times New Roman" w:hAnsi="Bookman Old Style" w:cs="Times New Roman"/>
                <w:b/>
                <w:bCs/>
                <w:color w:val="FFFFFF"/>
                <w:sz w:val="20"/>
                <w:szCs w:val="20"/>
                <w:lang w:eastAsia="es-ES"/>
              </w:rPr>
            </w:pPr>
            <w:r w:rsidRPr="006A21D2">
              <w:rPr>
                <w:rFonts w:ascii="Bookman Old Style" w:eastAsia="Times New Roman" w:hAnsi="Bookman Old Style" w:cs="Times New Roman"/>
                <w:b/>
                <w:bCs/>
                <w:color w:val="FFFFFF"/>
                <w:sz w:val="20"/>
                <w:szCs w:val="20"/>
                <w:lang w:eastAsia="es-ES"/>
              </w:rPr>
              <w:t xml:space="preserve">DESCRIPCIÓN </w:t>
            </w:r>
          </w:p>
        </w:tc>
      </w:tr>
      <w:tr w:rsidR="006A21D2" w:rsidRPr="006A21D2" w14:paraId="774D5D2A" w14:textId="77777777" w:rsidTr="00EA7CC6">
        <w:trPr>
          <w:trHeight w:val="357"/>
        </w:trPr>
        <w:tc>
          <w:tcPr>
            <w:tcW w:w="2460" w:type="dxa"/>
            <w:tcBorders>
              <w:top w:val="single" w:sz="4" w:space="0" w:color="000000"/>
              <w:left w:val="single" w:sz="8" w:space="0" w:color="000000"/>
              <w:bottom w:val="single" w:sz="4" w:space="0" w:color="000000"/>
              <w:right w:val="single" w:sz="4" w:space="0" w:color="000000"/>
            </w:tcBorders>
            <w:shd w:val="clear" w:color="000000" w:fill="FCE4D6"/>
            <w:vAlign w:val="center"/>
            <w:hideMark/>
          </w:tcPr>
          <w:p w14:paraId="76911542"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Cultivo </w:t>
            </w:r>
          </w:p>
        </w:tc>
        <w:tc>
          <w:tcPr>
            <w:tcW w:w="2020" w:type="dxa"/>
            <w:tcBorders>
              <w:top w:val="single" w:sz="4" w:space="0" w:color="000000"/>
              <w:left w:val="nil"/>
              <w:bottom w:val="nil"/>
              <w:right w:val="single" w:sz="4" w:space="0" w:color="000000"/>
            </w:tcBorders>
            <w:shd w:val="clear" w:color="auto" w:fill="auto"/>
            <w:vAlign w:val="center"/>
            <w:hideMark/>
          </w:tcPr>
          <w:p w14:paraId="36E96E07"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Oca</w:t>
            </w:r>
          </w:p>
        </w:tc>
        <w:tc>
          <w:tcPr>
            <w:tcW w:w="2280" w:type="dxa"/>
            <w:tcBorders>
              <w:top w:val="single" w:sz="4" w:space="0" w:color="000000"/>
              <w:left w:val="nil"/>
              <w:bottom w:val="nil"/>
              <w:right w:val="single" w:sz="4" w:space="0" w:color="000000"/>
            </w:tcBorders>
            <w:shd w:val="clear" w:color="000000" w:fill="FCE4D6"/>
            <w:vAlign w:val="center"/>
            <w:hideMark/>
          </w:tcPr>
          <w:p w14:paraId="342EE66C"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Grupo </w:t>
            </w:r>
          </w:p>
        </w:tc>
        <w:tc>
          <w:tcPr>
            <w:tcW w:w="2372" w:type="dxa"/>
            <w:tcBorders>
              <w:top w:val="single" w:sz="4" w:space="0" w:color="000000"/>
              <w:left w:val="nil"/>
              <w:bottom w:val="nil"/>
              <w:right w:val="single" w:sz="8" w:space="0" w:color="000000"/>
            </w:tcBorders>
            <w:shd w:val="clear" w:color="auto" w:fill="auto"/>
            <w:vAlign w:val="center"/>
            <w:hideMark/>
          </w:tcPr>
          <w:p w14:paraId="064A9BF3" w14:textId="77777777" w:rsidR="006A21D2" w:rsidRPr="006A21D2" w:rsidRDefault="006A21D2" w:rsidP="006A21D2">
            <w:pPr>
              <w:spacing w:after="0" w:line="240" w:lineRule="auto"/>
              <w:jc w:val="center"/>
              <w:rPr>
                <w:rFonts w:ascii="Bookman Old Style" w:eastAsia="Times New Roman" w:hAnsi="Bookman Old Style" w:cs="Times New Roman"/>
                <w:b/>
                <w:bCs/>
                <w:color w:val="FF0000"/>
                <w:sz w:val="20"/>
                <w:szCs w:val="20"/>
                <w:lang w:eastAsia="es-ES"/>
              </w:rPr>
            </w:pPr>
            <w:r w:rsidRPr="006A21D2">
              <w:rPr>
                <w:rFonts w:ascii="Bookman Old Style" w:eastAsia="Times New Roman" w:hAnsi="Bookman Old Style" w:cs="Times New Roman"/>
                <w:b/>
                <w:bCs/>
                <w:color w:val="000000" w:themeColor="text1"/>
                <w:sz w:val="20"/>
                <w:szCs w:val="20"/>
                <w:lang w:eastAsia="es-ES"/>
              </w:rPr>
              <w:t>- </w:t>
            </w:r>
          </w:p>
        </w:tc>
      </w:tr>
      <w:tr w:rsidR="006A21D2" w:rsidRPr="006A21D2" w14:paraId="39E0ED4F" w14:textId="77777777" w:rsidTr="00EA7CC6">
        <w:trPr>
          <w:trHeight w:val="357"/>
        </w:trPr>
        <w:tc>
          <w:tcPr>
            <w:tcW w:w="2460" w:type="dxa"/>
            <w:tcBorders>
              <w:top w:val="nil"/>
              <w:left w:val="single" w:sz="8" w:space="0" w:color="auto"/>
              <w:bottom w:val="single" w:sz="4" w:space="0" w:color="auto"/>
              <w:right w:val="single" w:sz="4" w:space="0" w:color="auto"/>
            </w:tcBorders>
            <w:shd w:val="clear" w:color="000000" w:fill="FCE4D6"/>
            <w:vAlign w:val="center"/>
            <w:hideMark/>
          </w:tcPr>
          <w:p w14:paraId="6DFC14AF"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w:t>
            </w:r>
          </w:p>
        </w:tc>
        <w:tc>
          <w:tcPr>
            <w:tcW w:w="2020" w:type="dxa"/>
            <w:tcBorders>
              <w:top w:val="single" w:sz="4" w:space="0" w:color="auto"/>
              <w:left w:val="nil"/>
              <w:bottom w:val="single" w:sz="4" w:space="0" w:color="auto"/>
              <w:right w:val="single" w:sz="4" w:space="0" w:color="auto"/>
            </w:tcBorders>
            <w:shd w:val="clear" w:color="000000" w:fill="FCE4D6"/>
            <w:vAlign w:val="center"/>
            <w:hideMark/>
          </w:tcPr>
          <w:p w14:paraId="7AB2644C"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Castellano</w:t>
            </w:r>
          </w:p>
        </w:tc>
        <w:tc>
          <w:tcPr>
            <w:tcW w:w="2280" w:type="dxa"/>
            <w:tcBorders>
              <w:top w:val="single" w:sz="4" w:space="0" w:color="auto"/>
              <w:left w:val="nil"/>
              <w:bottom w:val="single" w:sz="4" w:space="0" w:color="auto"/>
              <w:right w:val="single" w:sz="4" w:space="0" w:color="auto"/>
            </w:tcBorders>
            <w:shd w:val="clear" w:color="000000" w:fill="FCE4D6"/>
            <w:vAlign w:val="center"/>
            <w:hideMark/>
          </w:tcPr>
          <w:p w14:paraId="28BEB903"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Quechua</w:t>
            </w:r>
          </w:p>
        </w:tc>
        <w:tc>
          <w:tcPr>
            <w:tcW w:w="2372" w:type="dxa"/>
            <w:tcBorders>
              <w:top w:val="single" w:sz="4" w:space="0" w:color="auto"/>
              <w:left w:val="nil"/>
              <w:bottom w:val="single" w:sz="4" w:space="0" w:color="auto"/>
              <w:right w:val="single" w:sz="8" w:space="0" w:color="auto"/>
            </w:tcBorders>
            <w:shd w:val="clear" w:color="000000" w:fill="FCE4D6"/>
            <w:vAlign w:val="center"/>
            <w:hideMark/>
          </w:tcPr>
          <w:p w14:paraId="37CC763E"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proofErr w:type="spellStart"/>
            <w:r w:rsidRPr="006A21D2">
              <w:rPr>
                <w:rFonts w:ascii="Bookman Old Style" w:eastAsia="Times New Roman" w:hAnsi="Bookman Old Style" w:cs="Times New Roman"/>
                <w:b/>
                <w:bCs/>
                <w:color w:val="000000"/>
                <w:sz w:val="20"/>
                <w:szCs w:val="20"/>
                <w:lang w:eastAsia="es-ES"/>
              </w:rPr>
              <w:t>Aymara</w:t>
            </w:r>
            <w:proofErr w:type="spellEnd"/>
            <w:r w:rsidRPr="006A21D2">
              <w:rPr>
                <w:rFonts w:ascii="Bookman Old Style" w:eastAsia="Times New Roman" w:hAnsi="Bookman Old Style" w:cs="Times New Roman"/>
                <w:b/>
                <w:bCs/>
                <w:color w:val="000000"/>
                <w:sz w:val="20"/>
                <w:szCs w:val="20"/>
                <w:lang w:eastAsia="es-ES"/>
              </w:rPr>
              <w:t xml:space="preserve"> </w:t>
            </w:r>
          </w:p>
        </w:tc>
      </w:tr>
      <w:tr w:rsidR="006A21D2" w:rsidRPr="006A21D2" w14:paraId="7060E056"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FCE4D6"/>
            <w:vAlign w:val="center"/>
            <w:hideMark/>
          </w:tcPr>
          <w:p w14:paraId="04FCBFCD"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Nombre local de la variedad </w:t>
            </w:r>
          </w:p>
        </w:tc>
        <w:tc>
          <w:tcPr>
            <w:tcW w:w="2020" w:type="dxa"/>
            <w:tcBorders>
              <w:top w:val="nil"/>
              <w:left w:val="nil"/>
              <w:bottom w:val="single" w:sz="4" w:space="0" w:color="auto"/>
              <w:right w:val="single" w:sz="4" w:space="0" w:color="auto"/>
            </w:tcBorders>
            <w:shd w:val="clear" w:color="auto" w:fill="auto"/>
            <w:vAlign w:val="center"/>
            <w:hideMark/>
          </w:tcPr>
          <w:p w14:paraId="6F56D59D"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LLUCH'U NEGRO</w:t>
            </w:r>
          </w:p>
        </w:tc>
        <w:tc>
          <w:tcPr>
            <w:tcW w:w="2280" w:type="dxa"/>
            <w:tcBorders>
              <w:top w:val="nil"/>
              <w:left w:val="nil"/>
              <w:bottom w:val="single" w:sz="4" w:space="0" w:color="auto"/>
              <w:right w:val="single" w:sz="4" w:space="0" w:color="auto"/>
            </w:tcBorders>
            <w:shd w:val="clear" w:color="auto" w:fill="auto"/>
            <w:vAlign w:val="center"/>
            <w:hideMark/>
          </w:tcPr>
          <w:p w14:paraId="714DE670"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YANA CH'ULU</w:t>
            </w:r>
          </w:p>
        </w:tc>
        <w:tc>
          <w:tcPr>
            <w:tcW w:w="2372" w:type="dxa"/>
            <w:tcBorders>
              <w:top w:val="nil"/>
              <w:left w:val="nil"/>
              <w:bottom w:val="single" w:sz="4" w:space="0" w:color="auto"/>
              <w:right w:val="single" w:sz="8" w:space="0" w:color="000000"/>
            </w:tcBorders>
            <w:shd w:val="clear" w:color="auto" w:fill="auto"/>
            <w:vAlign w:val="center"/>
            <w:hideMark/>
          </w:tcPr>
          <w:p w14:paraId="548E4103"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 CH'IYARA LLUCH'U </w:t>
            </w:r>
          </w:p>
        </w:tc>
      </w:tr>
      <w:tr w:rsidR="006A21D2" w:rsidRPr="006A21D2" w14:paraId="0FDB630A" w14:textId="77777777" w:rsidTr="00EA7CC6">
        <w:trPr>
          <w:trHeight w:val="357"/>
        </w:trPr>
        <w:tc>
          <w:tcPr>
            <w:tcW w:w="2460" w:type="dxa"/>
            <w:tcBorders>
              <w:top w:val="nil"/>
              <w:left w:val="single" w:sz="8" w:space="0" w:color="auto"/>
              <w:bottom w:val="single" w:sz="4" w:space="0" w:color="000000"/>
              <w:right w:val="single" w:sz="4" w:space="0" w:color="000000"/>
            </w:tcBorders>
            <w:shd w:val="clear" w:color="000000" w:fill="FCE4D6"/>
            <w:vAlign w:val="center"/>
            <w:hideMark/>
          </w:tcPr>
          <w:p w14:paraId="4F8B31B0"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El porqué del nombre </w:t>
            </w:r>
          </w:p>
        </w:tc>
        <w:tc>
          <w:tcPr>
            <w:tcW w:w="6672" w:type="dxa"/>
            <w:gridSpan w:val="3"/>
            <w:tcBorders>
              <w:top w:val="nil"/>
              <w:left w:val="nil"/>
              <w:bottom w:val="single" w:sz="4" w:space="0" w:color="000000"/>
              <w:right w:val="single" w:sz="8" w:space="0" w:color="000000"/>
            </w:tcBorders>
            <w:shd w:val="clear" w:color="auto" w:fill="auto"/>
            <w:vAlign w:val="center"/>
            <w:hideMark/>
          </w:tcPr>
          <w:p w14:paraId="29FDFCE3"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Por el color y forma del tubérculo que parece a un </w:t>
            </w:r>
            <w:proofErr w:type="spellStart"/>
            <w:r w:rsidRPr="006A21D2">
              <w:rPr>
                <w:rFonts w:ascii="Bookman Old Style" w:eastAsia="Times New Roman" w:hAnsi="Bookman Old Style" w:cs="Times New Roman"/>
                <w:color w:val="000000"/>
                <w:sz w:val="20"/>
                <w:szCs w:val="20"/>
                <w:lang w:eastAsia="es-ES"/>
              </w:rPr>
              <w:t>ch'ulu</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aymara</w:t>
            </w:r>
            <w:proofErr w:type="spellEnd"/>
            <w:r w:rsidRPr="006A21D2">
              <w:rPr>
                <w:rFonts w:ascii="Bookman Old Style" w:eastAsia="Times New Roman" w:hAnsi="Bookman Old Style" w:cs="Times New Roman"/>
                <w:color w:val="000000"/>
                <w:sz w:val="20"/>
                <w:szCs w:val="20"/>
                <w:lang w:eastAsia="es-ES"/>
              </w:rPr>
              <w:t>.</w:t>
            </w:r>
          </w:p>
        </w:tc>
      </w:tr>
      <w:tr w:rsidR="006A21D2" w:rsidRPr="006A21D2" w14:paraId="4DD34D4A"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FCE4D6"/>
            <w:vAlign w:val="center"/>
            <w:hideMark/>
          </w:tcPr>
          <w:p w14:paraId="6E73308D"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Forma del tubérculo</w:t>
            </w:r>
          </w:p>
        </w:tc>
        <w:tc>
          <w:tcPr>
            <w:tcW w:w="2020" w:type="dxa"/>
            <w:tcBorders>
              <w:top w:val="nil"/>
              <w:left w:val="nil"/>
              <w:bottom w:val="single" w:sz="4" w:space="0" w:color="000000"/>
              <w:right w:val="single" w:sz="4" w:space="0" w:color="000000"/>
            </w:tcBorders>
            <w:shd w:val="clear" w:color="auto" w:fill="auto"/>
            <w:vAlign w:val="center"/>
            <w:hideMark/>
          </w:tcPr>
          <w:p w14:paraId="541A7AB9"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Ovoide </w:t>
            </w:r>
          </w:p>
        </w:tc>
        <w:tc>
          <w:tcPr>
            <w:tcW w:w="2280" w:type="dxa"/>
            <w:tcBorders>
              <w:top w:val="nil"/>
              <w:left w:val="nil"/>
              <w:bottom w:val="single" w:sz="4" w:space="0" w:color="000000"/>
              <w:right w:val="single" w:sz="4" w:space="0" w:color="000000"/>
            </w:tcBorders>
            <w:shd w:val="clear" w:color="auto" w:fill="auto"/>
            <w:vAlign w:val="center"/>
            <w:hideMark/>
          </w:tcPr>
          <w:p w14:paraId="16E2DB75"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Sikin</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chhoqo</w:t>
            </w:r>
            <w:proofErr w:type="spellEnd"/>
          </w:p>
        </w:tc>
        <w:tc>
          <w:tcPr>
            <w:tcW w:w="2372" w:type="dxa"/>
            <w:tcBorders>
              <w:top w:val="nil"/>
              <w:left w:val="nil"/>
              <w:bottom w:val="single" w:sz="4" w:space="0" w:color="000000"/>
              <w:right w:val="single" w:sz="8" w:space="0" w:color="000000"/>
            </w:tcBorders>
            <w:shd w:val="clear" w:color="auto" w:fill="auto"/>
            <w:vAlign w:val="center"/>
            <w:hideMark/>
          </w:tcPr>
          <w:p w14:paraId="1809DF96"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Pampar</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chhoqo</w:t>
            </w:r>
            <w:proofErr w:type="spellEnd"/>
          </w:p>
        </w:tc>
      </w:tr>
      <w:tr w:rsidR="006A21D2" w:rsidRPr="006A21D2" w14:paraId="2965353C" w14:textId="77777777" w:rsidTr="00EA7CC6">
        <w:trPr>
          <w:trHeight w:val="357"/>
        </w:trPr>
        <w:tc>
          <w:tcPr>
            <w:tcW w:w="2460" w:type="dxa"/>
            <w:tcBorders>
              <w:top w:val="nil"/>
              <w:left w:val="single" w:sz="8" w:space="0" w:color="auto"/>
              <w:bottom w:val="single" w:sz="4" w:space="0" w:color="000000"/>
              <w:right w:val="single" w:sz="4" w:space="0" w:color="000000"/>
            </w:tcBorders>
            <w:shd w:val="clear" w:color="000000" w:fill="FCE4D6"/>
            <w:vAlign w:val="center"/>
            <w:hideMark/>
          </w:tcPr>
          <w:p w14:paraId="3E48FAE1"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Color predominante de la piel del tubérculo </w:t>
            </w:r>
          </w:p>
        </w:tc>
        <w:tc>
          <w:tcPr>
            <w:tcW w:w="2020" w:type="dxa"/>
            <w:tcBorders>
              <w:top w:val="nil"/>
              <w:left w:val="nil"/>
              <w:bottom w:val="single" w:sz="4" w:space="0" w:color="000000"/>
              <w:right w:val="single" w:sz="4" w:space="0" w:color="000000"/>
            </w:tcBorders>
            <w:shd w:val="clear" w:color="auto" w:fill="auto"/>
            <w:vAlign w:val="center"/>
            <w:hideMark/>
          </w:tcPr>
          <w:p w14:paraId="10CD7244"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gramStart"/>
            <w:r w:rsidRPr="006A21D2">
              <w:rPr>
                <w:rFonts w:ascii="Bookman Old Style" w:eastAsia="Times New Roman" w:hAnsi="Bookman Old Style" w:cs="Times New Roman"/>
                <w:color w:val="000000"/>
                <w:sz w:val="20"/>
                <w:szCs w:val="20"/>
                <w:lang w:eastAsia="es-ES"/>
              </w:rPr>
              <w:t>Púrpura rojizo</w:t>
            </w:r>
            <w:proofErr w:type="gramEnd"/>
            <w:r w:rsidRPr="006A21D2">
              <w:rPr>
                <w:rFonts w:ascii="Bookman Old Style" w:eastAsia="Times New Roman" w:hAnsi="Bookman Old Style" w:cs="Times New Roman"/>
                <w:color w:val="000000"/>
                <w:sz w:val="20"/>
                <w:szCs w:val="20"/>
                <w:lang w:eastAsia="es-ES"/>
              </w:rPr>
              <w:t xml:space="preserve"> </w:t>
            </w:r>
          </w:p>
        </w:tc>
        <w:tc>
          <w:tcPr>
            <w:tcW w:w="2280" w:type="dxa"/>
            <w:tcBorders>
              <w:top w:val="nil"/>
              <w:left w:val="nil"/>
              <w:bottom w:val="single" w:sz="4" w:space="0" w:color="000000"/>
              <w:right w:val="single" w:sz="4" w:space="0" w:color="000000"/>
            </w:tcBorders>
            <w:shd w:val="clear" w:color="auto" w:fill="auto"/>
            <w:vAlign w:val="center"/>
            <w:hideMark/>
          </w:tcPr>
          <w:p w14:paraId="34A55D17"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proofErr w:type="gramStart"/>
            <w:r w:rsidRPr="006A21D2">
              <w:rPr>
                <w:rFonts w:ascii="Bookman Old Style" w:eastAsia="Times New Roman" w:hAnsi="Bookman Old Style" w:cs="Times New Roman"/>
                <w:color w:val="000000"/>
                <w:sz w:val="20"/>
                <w:szCs w:val="20"/>
                <w:lang w:eastAsia="es-ES"/>
              </w:rPr>
              <w:t>Mantur</w:t>
            </w:r>
            <w:proofErr w:type="spellEnd"/>
            <w:r w:rsidRPr="006A21D2">
              <w:rPr>
                <w:rFonts w:ascii="Bookman Old Style" w:eastAsia="Times New Roman" w:hAnsi="Bookman Old Style" w:cs="Times New Roman"/>
                <w:color w:val="000000"/>
                <w:sz w:val="20"/>
                <w:szCs w:val="20"/>
                <w:lang w:eastAsia="es-ES"/>
              </w:rPr>
              <w:t xml:space="preserve">  puka</w:t>
            </w:r>
            <w:proofErr w:type="gramEnd"/>
          </w:p>
        </w:tc>
        <w:tc>
          <w:tcPr>
            <w:tcW w:w="2372" w:type="dxa"/>
            <w:tcBorders>
              <w:top w:val="nil"/>
              <w:left w:val="nil"/>
              <w:bottom w:val="single" w:sz="4" w:space="0" w:color="000000"/>
              <w:right w:val="single" w:sz="8" w:space="0" w:color="000000"/>
            </w:tcBorders>
            <w:shd w:val="clear" w:color="auto" w:fill="auto"/>
            <w:vAlign w:val="center"/>
            <w:hideMark/>
          </w:tcPr>
          <w:p w14:paraId="46F112A6"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susti</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chupika</w:t>
            </w:r>
            <w:proofErr w:type="spellEnd"/>
            <w:r w:rsidRPr="006A21D2">
              <w:rPr>
                <w:rFonts w:ascii="Bookman Old Style" w:eastAsia="Times New Roman" w:hAnsi="Bookman Old Style" w:cs="Times New Roman"/>
                <w:color w:val="000000"/>
                <w:sz w:val="20"/>
                <w:szCs w:val="20"/>
                <w:lang w:eastAsia="es-ES"/>
              </w:rPr>
              <w:t xml:space="preserve"> wila</w:t>
            </w:r>
          </w:p>
        </w:tc>
      </w:tr>
      <w:tr w:rsidR="006A21D2" w:rsidRPr="006A21D2" w14:paraId="7CD214BE"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FCE4D6"/>
            <w:vAlign w:val="center"/>
            <w:hideMark/>
          </w:tcPr>
          <w:p w14:paraId="2AB80ADA"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secundario de la piel del tubérculo</w:t>
            </w:r>
          </w:p>
        </w:tc>
        <w:tc>
          <w:tcPr>
            <w:tcW w:w="2020" w:type="dxa"/>
            <w:tcBorders>
              <w:top w:val="nil"/>
              <w:left w:val="nil"/>
              <w:bottom w:val="single" w:sz="4" w:space="0" w:color="000000"/>
              <w:right w:val="single" w:sz="4" w:space="0" w:color="000000"/>
            </w:tcBorders>
            <w:shd w:val="clear" w:color="auto" w:fill="auto"/>
            <w:vAlign w:val="center"/>
            <w:hideMark/>
          </w:tcPr>
          <w:p w14:paraId="71850EAE"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Blanco amarillento </w:t>
            </w:r>
          </w:p>
        </w:tc>
        <w:tc>
          <w:tcPr>
            <w:tcW w:w="2280" w:type="dxa"/>
            <w:tcBorders>
              <w:top w:val="nil"/>
              <w:left w:val="nil"/>
              <w:bottom w:val="single" w:sz="4" w:space="0" w:color="000000"/>
              <w:right w:val="single" w:sz="4" w:space="0" w:color="000000"/>
            </w:tcBorders>
            <w:shd w:val="clear" w:color="auto" w:fill="auto"/>
            <w:vAlign w:val="center"/>
            <w:hideMark/>
          </w:tcPr>
          <w:p w14:paraId="18911FFA"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Yuraq</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q’elluraw</w:t>
            </w:r>
            <w:proofErr w:type="spellEnd"/>
          </w:p>
        </w:tc>
        <w:tc>
          <w:tcPr>
            <w:tcW w:w="2372" w:type="dxa"/>
            <w:tcBorders>
              <w:top w:val="single" w:sz="4" w:space="0" w:color="BDD7EE"/>
              <w:left w:val="single" w:sz="4" w:space="0" w:color="9BC2E6"/>
              <w:bottom w:val="single" w:sz="4" w:space="0" w:color="BDD7EE"/>
              <w:right w:val="single" w:sz="8" w:space="0" w:color="000000"/>
            </w:tcBorders>
            <w:shd w:val="clear" w:color="000000" w:fill="FFFFFF"/>
            <w:noWrap/>
            <w:vAlign w:val="center"/>
            <w:hideMark/>
          </w:tcPr>
          <w:p w14:paraId="1284698E"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Janq'u</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q'elluntata</w:t>
            </w:r>
            <w:proofErr w:type="spellEnd"/>
          </w:p>
        </w:tc>
      </w:tr>
      <w:tr w:rsidR="006A21D2" w:rsidRPr="006A21D2" w14:paraId="2A83ED2B"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FCE4D6"/>
            <w:vAlign w:val="center"/>
            <w:hideMark/>
          </w:tcPr>
          <w:p w14:paraId="2272CB04"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 la pulpa del tubérculo</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28E31406"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Blanco </w:t>
            </w:r>
          </w:p>
        </w:tc>
      </w:tr>
      <w:tr w:rsidR="006A21D2" w:rsidRPr="006A21D2" w14:paraId="6B17A351"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FCE4D6"/>
            <w:vAlign w:val="center"/>
            <w:hideMark/>
          </w:tcPr>
          <w:p w14:paraId="222E4CEF"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Distribución del color secundario de la piel.</w:t>
            </w:r>
          </w:p>
        </w:tc>
        <w:tc>
          <w:tcPr>
            <w:tcW w:w="2020" w:type="dxa"/>
            <w:tcBorders>
              <w:top w:val="nil"/>
              <w:left w:val="nil"/>
              <w:bottom w:val="single" w:sz="4" w:space="0" w:color="000000"/>
              <w:right w:val="single" w:sz="4" w:space="0" w:color="000000"/>
            </w:tcBorders>
            <w:shd w:val="clear" w:color="auto" w:fill="auto"/>
            <w:vAlign w:val="center"/>
            <w:hideMark/>
          </w:tcPr>
          <w:p w14:paraId="654A3D25"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En los ojos </w:t>
            </w:r>
          </w:p>
        </w:tc>
        <w:tc>
          <w:tcPr>
            <w:tcW w:w="2280" w:type="dxa"/>
            <w:tcBorders>
              <w:top w:val="nil"/>
              <w:left w:val="nil"/>
              <w:bottom w:val="single" w:sz="4" w:space="0" w:color="000000"/>
              <w:right w:val="single" w:sz="4" w:space="0" w:color="000000"/>
            </w:tcBorders>
            <w:shd w:val="clear" w:color="auto" w:fill="auto"/>
            <w:vAlign w:val="center"/>
            <w:hideMark/>
          </w:tcPr>
          <w:p w14:paraId="6C18A9DA"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Ñawisnimpi</w:t>
            </w:r>
            <w:proofErr w:type="spellEnd"/>
            <w:r w:rsidRPr="006A21D2">
              <w:rPr>
                <w:rFonts w:ascii="Bookman Old Style" w:eastAsia="Times New Roman" w:hAnsi="Bookman Old Style" w:cs="Times New Roman"/>
                <w:color w:val="000000"/>
                <w:sz w:val="20"/>
                <w:szCs w:val="20"/>
                <w:lang w:eastAsia="es-ES"/>
              </w:rPr>
              <w:t xml:space="preserve"> </w:t>
            </w:r>
          </w:p>
        </w:tc>
        <w:tc>
          <w:tcPr>
            <w:tcW w:w="2372" w:type="dxa"/>
            <w:tcBorders>
              <w:top w:val="nil"/>
              <w:left w:val="nil"/>
              <w:bottom w:val="single" w:sz="4" w:space="0" w:color="000000"/>
              <w:right w:val="single" w:sz="8" w:space="0" w:color="000000"/>
            </w:tcBorders>
            <w:shd w:val="clear" w:color="auto" w:fill="auto"/>
            <w:vAlign w:val="center"/>
            <w:hideMark/>
          </w:tcPr>
          <w:p w14:paraId="0939023D"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Nayranakana</w:t>
            </w:r>
            <w:proofErr w:type="spellEnd"/>
          </w:p>
        </w:tc>
      </w:tr>
      <w:tr w:rsidR="006A21D2" w:rsidRPr="006A21D2" w14:paraId="0F231B62"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FCE4D6"/>
            <w:vAlign w:val="center"/>
            <w:hideMark/>
          </w:tcPr>
          <w:p w14:paraId="04E14D5F"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Distribución del color secundario de pulpa</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5261DB33"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gramStart"/>
            <w:r w:rsidRPr="006A21D2">
              <w:rPr>
                <w:rFonts w:ascii="Bookman Old Style" w:eastAsia="Times New Roman" w:hAnsi="Bookman Old Style" w:cs="Times New Roman"/>
                <w:color w:val="000000"/>
                <w:sz w:val="20"/>
                <w:szCs w:val="20"/>
                <w:lang w:eastAsia="es-ES"/>
              </w:rPr>
              <w:t>Púrpura rojizo</w:t>
            </w:r>
            <w:proofErr w:type="gramEnd"/>
            <w:r w:rsidRPr="006A21D2">
              <w:rPr>
                <w:rFonts w:ascii="Bookman Old Style" w:eastAsia="Times New Roman" w:hAnsi="Bookman Old Style" w:cs="Times New Roman"/>
                <w:color w:val="000000"/>
                <w:sz w:val="20"/>
                <w:szCs w:val="20"/>
                <w:lang w:eastAsia="es-ES"/>
              </w:rPr>
              <w:t>/ médula y la corteza</w:t>
            </w:r>
          </w:p>
        </w:tc>
      </w:tr>
      <w:tr w:rsidR="006A21D2" w:rsidRPr="006A21D2" w14:paraId="753A1C66"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FCE4D6"/>
            <w:vAlign w:val="center"/>
            <w:hideMark/>
          </w:tcPr>
          <w:p w14:paraId="50DE28A3"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Época de siembra</w:t>
            </w:r>
          </w:p>
        </w:tc>
        <w:tc>
          <w:tcPr>
            <w:tcW w:w="2020" w:type="dxa"/>
            <w:tcBorders>
              <w:top w:val="nil"/>
              <w:left w:val="nil"/>
              <w:bottom w:val="single" w:sz="4" w:space="0" w:color="000000"/>
              <w:right w:val="nil"/>
            </w:tcBorders>
            <w:shd w:val="clear" w:color="auto" w:fill="auto"/>
            <w:vAlign w:val="center"/>
            <w:hideMark/>
          </w:tcPr>
          <w:p w14:paraId="75C9CB3B"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Adelantada (</w:t>
            </w:r>
            <w:proofErr w:type="spellStart"/>
            <w:r w:rsidRPr="006A21D2">
              <w:rPr>
                <w:rFonts w:ascii="Bookman Old Style" w:eastAsia="Times New Roman" w:hAnsi="Bookman Old Style" w:cs="Times New Roman"/>
                <w:color w:val="000000"/>
                <w:sz w:val="20"/>
                <w:szCs w:val="20"/>
                <w:lang w:eastAsia="es-ES"/>
              </w:rPr>
              <w:t>agos</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sep</w:t>
            </w:r>
            <w:proofErr w:type="spellEnd"/>
            <w:r w:rsidRPr="006A21D2">
              <w:rPr>
                <w:rFonts w:ascii="Bookman Old Style" w:eastAsia="Times New Roman" w:hAnsi="Bookman Old Style" w:cs="Times New Roman"/>
                <w:color w:val="000000"/>
                <w:sz w:val="20"/>
                <w:szCs w:val="20"/>
                <w:lang w:eastAsia="es-ES"/>
              </w:rPr>
              <w:t>)</w:t>
            </w:r>
          </w:p>
        </w:tc>
        <w:tc>
          <w:tcPr>
            <w:tcW w:w="2280" w:type="dxa"/>
            <w:tcBorders>
              <w:top w:val="nil"/>
              <w:left w:val="single" w:sz="4" w:space="0" w:color="auto"/>
              <w:bottom w:val="single" w:sz="4" w:space="0" w:color="auto"/>
              <w:right w:val="single" w:sz="4" w:space="0" w:color="auto"/>
            </w:tcBorders>
            <w:shd w:val="clear" w:color="000000" w:fill="FCE4D6"/>
            <w:vAlign w:val="center"/>
            <w:hideMark/>
          </w:tcPr>
          <w:p w14:paraId="5986845A"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Ciclo de producción </w:t>
            </w:r>
          </w:p>
        </w:tc>
        <w:tc>
          <w:tcPr>
            <w:tcW w:w="2372" w:type="dxa"/>
            <w:tcBorders>
              <w:top w:val="nil"/>
              <w:left w:val="nil"/>
              <w:bottom w:val="single" w:sz="4" w:space="0" w:color="000000"/>
              <w:right w:val="single" w:sz="8" w:space="0" w:color="000000"/>
            </w:tcBorders>
            <w:shd w:val="clear" w:color="auto" w:fill="auto"/>
            <w:vAlign w:val="center"/>
            <w:hideMark/>
          </w:tcPr>
          <w:p w14:paraId="18905C85"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Largo (8 -9 meses)</w:t>
            </w:r>
          </w:p>
        </w:tc>
      </w:tr>
      <w:tr w:rsidR="006A21D2" w:rsidRPr="006A21D2" w14:paraId="608B0FF9"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FCE4D6"/>
            <w:vAlign w:val="center"/>
            <w:hideMark/>
          </w:tcPr>
          <w:p w14:paraId="51607D33"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 las flores</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7DAFE903"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Amarillo</w:t>
            </w:r>
          </w:p>
        </w:tc>
      </w:tr>
      <w:tr w:rsidR="006A21D2" w:rsidRPr="006A21D2" w14:paraId="7F99868E" w14:textId="77777777" w:rsidTr="00EA7CC6">
        <w:trPr>
          <w:trHeight w:val="357"/>
        </w:trPr>
        <w:tc>
          <w:tcPr>
            <w:tcW w:w="2460" w:type="dxa"/>
            <w:tcBorders>
              <w:top w:val="nil"/>
              <w:left w:val="single" w:sz="8" w:space="0" w:color="000000"/>
              <w:bottom w:val="single" w:sz="4" w:space="0" w:color="000000"/>
              <w:right w:val="single" w:sz="4" w:space="0" w:color="000000"/>
            </w:tcBorders>
            <w:shd w:val="clear" w:color="000000" w:fill="FCE4D6"/>
            <w:vAlign w:val="center"/>
            <w:hideMark/>
          </w:tcPr>
          <w:p w14:paraId="51F0B546"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del tallo</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1A6714E6"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Verde amarillento </w:t>
            </w:r>
          </w:p>
        </w:tc>
      </w:tr>
      <w:tr w:rsidR="006A21D2" w:rsidRPr="006A21D2" w14:paraId="221D066D" w14:textId="77777777" w:rsidTr="00EA7CC6">
        <w:trPr>
          <w:trHeight w:val="357"/>
        </w:trPr>
        <w:tc>
          <w:tcPr>
            <w:tcW w:w="2460" w:type="dxa"/>
            <w:tcBorders>
              <w:top w:val="nil"/>
              <w:left w:val="single" w:sz="8" w:space="0" w:color="000000"/>
              <w:bottom w:val="single" w:sz="4" w:space="0" w:color="000000"/>
              <w:right w:val="nil"/>
            </w:tcBorders>
            <w:shd w:val="clear" w:color="000000" w:fill="FCE4D6"/>
            <w:vAlign w:val="center"/>
            <w:hideMark/>
          </w:tcPr>
          <w:p w14:paraId="3FCBEEF8"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Resistencia a eventos extremos</w:t>
            </w:r>
          </w:p>
        </w:tc>
        <w:tc>
          <w:tcPr>
            <w:tcW w:w="6672" w:type="dxa"/>
            <w:gridSpan w:val="3"/>
            <w:tcBorders>
              <w:top w:val="single" w:sz="4" w:space="0" w:color="000000"/>
              <w:left w:val="single" w:sz="4" w:space="0" w:color="000000"/>
              <w:bottom w:val="single" w:sz="4" w:space="0" w:color="000000"/>
              <w:right w:val="single" w:sz="8" w:space="0" w:color="000000"/>
            </w:tcBorders>
            <w:shd w:val="clear" w:color="auto" w:fill="auto"/>
            <w:vAlign w:val="center"/>
            <w:hideMark/>
          </w:tcPr>
          <w:p w14:paraId="0D9B83D4"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Resistente a plagas y enfermedades, también es muy resistente a las heladas</w:t>
            </w:r>
          </w:p>
        </w:tc>
      </w:tr>
      <w:tr w:rsidR="006A21D2" w:rsidRPr="006A21D2" w14:paraId="52A11087" w14:textId="77777777" w:rsidTr="00EA7CC6">
        <w:trPr>
          <w:trHeight w:val="357"/>
        </w:trPr>
        <w:tc>
          <w:tcPr>
            <w:tcW w:w="2460" w:type="dxa"/>
            <w:tcBorders>
              <w:top w:val="nil"/>
              <w:left w:val="single" w:sz="8" w:space="0" w:color="000000"/>
              <w:bottom w:val="single" w:sz="8" w:space="0" w:color="000000"/>
              <w:right w:val="single" w:sz="4" w:space="0" w:color="000000"/>
            </w:tcBorders>
            <w:shd w:val="clear" w:color="000000" w:fill="FCE4D6"/>
            <w:vAlign w:val="center"/>
            <w:hideMark/>
          </w:tcPr>
          <w:p w14:paraId="4E8C5618"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Uso culinario, medicinal u otros</w:t>
            </w:r>
          </w:p>
        </w:tc>
        <w:tc>
          <w:tcPr>
            <w:tcW w:w="6672" w:type="dxa"/>
            <w:gridSpan w:val="3"/>
            <w:tcBorders>
              <w:top w:val="single" w:sz="4" w:space="0" w:color="000000"/>
              <w:left w:val="nil"/>
              <w:bottom w:val="single" w:sz="8" w:space="0" w:color="000000"/>
              <w:right w:val="single" w:sz="8" w:space="0" w:color="000000"/>
            </w:tcBorders>
            <w:shd w:val="clear" w:color="auto" w:fill="auto"/>
            <w:vAlign w:val="center"/>
            <w:hideMark/>
          </w:tcPr>
          <w:p w14:paraId="78CFB008"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Se puede elaborar chuño, es una variedad muy amarga </w:t>
            </w:r>
          </w:p>
        </w:tc>
      </w:tr>
    </w:tbl>
    <w:p w14:paraId="0803DAFF" w14:textId="77777777" w:rsidR="006A21D2" w:rsidRPr="006A21D2" w:rsidRDefault="006A21D2" w:rsidP="006A21D2">
      <w:pPr>
        <w:tabs>
          <w:tab w:val="left" w:pos="1139"/>
        </w:tabs>
        <w:rPr>
          <w:rFonts w:ascii="Times New Roman" w:hAnsi="Times New Roman" w:cs="Times New Roman"/>
          <w:sz w:val="24"/>
          <w:szCs w:val="24"/>
        </w:rPr>
      </w:pPr>
      <w:r w:rsidRPr="006A21D2">
        <w:rPr>
          <w:noProof/>
          <w:lang w:eastAsia="es-ES"/>
        </w:rPr>
        <w:drawing>
          <wp:anchor distT="0" distB="0" distL="114300" distR="114300" simplePos="0" relativeHeight="251661312" behindDoc="1" locked="0" layoutInCell="1" allowOverlap="1" wp14:anchorId="28DF890F" wp14:editId="6C0C3624">
            <wp:simplePos x="0" y="0"/>
            <wp:positionH relativeFrom="column">
              <wp:posOffset>30480</wp:posOffset>
            </wp:positionH>
            <wp:positionV relativeFrom="paragraph">
              <wp:posOffset>8890</wp:posOffset>
            </wp:positionV>
            <wp:extent cx="5714181" cy="3492000"/>
            <wp:effectExtent l="0" t="0" r="1270" b="0"/>
            <wp:wrapNone/>
            <wp:docPr id="2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CH’IYARA LUCH’U.tif"/>
                    <pic:cNvPicPr/>
                  </pic:nvPicPr>
                  <pic:blipFill rotWithShape="1">
                    <a:blip r:embed="rId12" cstate="print">
                      <a:extLst>
                        <a:ext uri="{28A0092B-C50C-407E-A947-70E740481C1C}">
                          <a14:useLocalDpi xmlns:a14="http://schemas.microsoft.com/office/drawing/2010/main" val="0"/>
                        </a:ext>
                      </a:extLst>
                    </a:blip>
                    <a:srcRect t="4465" b="3869"/>
                    <a:stretch/>
                  </pic:blipFill>
                  <pic:spPr bwMode="auto">
                    <a:xfrm>
                      <a:off x="0" y="0"/>
                      <a:ext cx="5714181" cy="34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514D9" w14:textId="77777777" w:rsidR="006A21D2" w:rsidRPr="006A21D2" w:rsidRDefault="006A21D2" w:rsidP="006A21D2">
      <w:pPr>
        <w:rPr>
          <w:rFonts w:ascii="Times New Roman" w:hAnsi="Times New Roman" w:cs="Times New Roman"/>
          <w:sz w:val="24"/>
          <w:szCs w:val="24"/>
        </w:rPr>
      </w:pPr>
    </w:p>
    <w:p w14:paraId="532D82C0" w14:textId="77777777" w:rsidR="006A21D2" w:rsidRPr="006A21D2" w:rsidRDefault="006A21D2" w:rsidP="006A21D2">
      <w:pPr>
        <w:rPr>
          <w:rFonts w:ascii="Times New Roman" w:hAnsi="Times New Roman" w:cs="Times New Roman"/>
          <w:sz w:val="24"/>
          <w:szCs w:val="24"/>
        </w:rPr>
      </w:pPr>
    </w:p>
    <w:p w14:paraId="13FDE941" w14:textId="77777777" w:rsidR="006A21D2" w:rsidRPr="006A21D2" w:rsidRDefault="006A21D2" w:rsidP="006A21D2">
      <w:pPr>
        <w:rPr>
          <w:rFonts w:ascii="Times New Roman" w:hAnsi="Times New Roman" w:cs="Times New Roman"/>
          <w:sz w:val="24"/>
          <w:szCs w:val="24"/>
        </w:rPr>
      </w:pPr>
    </w:p>
    <w:p w14:paraId="0EEA0C80" w14:textId="77777777" w:rsidR="006A21D2" w:rsidRPr="006A21D2" w:rsidRDefault="006A21D2" w:rsidP="006A21D2">
      <w:pPr>
        <w:rPr>
          <w:rFonts w:ascii="Times New Roman" w:hAnsi="Times New Roman" w:cs="Times New Roman"/>
          <w:sz w:val="24"/>
          <w:szCs w:val="24"/>
        </w:rPr>
      </w:pPr>
    </w:p>
    <w:p w14:paraId="43EE5295" w14:textId="77777777" w:rsidR="006A21D2" w:rsidRPr="006A21D2" w:rsidRDefault="006A21D2" w:rsidP="006A21D2">
      <w:pPr>
        <w:rPr>
          <w:rFonts w:ascii="Times New Roman" w:hAnsi="Times New Roman" w:cs="Times New Roman"/>
          <w:sz w:val="24"/>
          <w:szCs w:val="24"/>
        </w:rPr>
      </w:pPr>
    </w:p>
    <w:p w14:paraId="28E2EDEE" w14:textId="77777777" w:rsidR="006A21D2" w:rsidRPr="006A21D2" w:rsidRDefault="006A21D2" w:rsidP="006A21D2">
      <w:pPr>
        <w:rPr>
          <w:rFonts w:ascii="Times New Roman" w:hAnsi="Times New Roman" w:cs="Times New Roman"/>
          <w:sz w:val="24"/>
          <w:szCs w:val="24"/>
        </w:rPr>
      </w:pPr>
    </w:p>
    <w:p w14:paraId="24CE8819" w14:textId="77777777" w:rsidR="006A21D2" w:rsidRPr="006A21D2" w:rsidRDefault="006A21D2" w:rsidP="006A21D2">
      <w:pPr>
        <w:rPr>
          <w:rFonts w:ascii="Times New Roman" w:hAnsi="Times New Roman" w:cs="Times New Roman"/>
          <w:sz w:val="24"/>
          <w:szCs w:val="24"/>
        </w:rPr>
      </w:pPr>
    </w:p>
    <w:p w14:paraId="2247E93F" w14:textId="77777777" w:rsidR="006A21D2" w:rsidRPr="006A21D2" w:rsidRDefault="006A21D2" w:rsidP="006A21D2">
      <w:pPr>
        <w:rPr>
          <w:rFonts w:ascii="Times New Roman" w:hAnsi="Times New Roman" w:cs="Times New Roman"/>
          <w:sz w:val="24"/>
          <w:szCs w:val="24"/>
        </w:rPr>
      </w:pPr>
    </w:p>
    <w:p w14:paraId="3BCBD846" w14:textId="77777777" w:rsidR="006A21D2" w:rsidRPr="006A21D2" w:rsidRDefault="006A21D2" w:rsidP="006A21D2">
      <w:pPr>
        <w:rPr>
          <w:rFonts w:ascii="Times New Roman" w:hAnsi="Times New Roman" w:cs="Times New Roman"/>
          <w:sz w:val="24"/>
          <w:szCs w:val="24"/>
        </w:rPr>
      </w:pPr>
    </w:p>
    <w:p w14:paraId="1634CCB9" w14:textId="77777777" w:rsidR="006A21D2" w:rsidRPr="006A21D2" w:rsidRDefault="006A21D2" w:rsidP="006A21D2">
      <w:pPr>
        <w:rPr>
          <w:rFonts w:ascii="Times New Roman" w:hAnsi="Times New Roman" w:cs="Times New Roman"/>
          <w:sz w:val="24"/>
          <w:szCs w:val="24"/>
        </w:rPr>
      </w:pPr>
    </w:p>
    <w:p w14:paraId="029EA024" w14:textId="77777777" w:rsidR="006A21D2" w:rsidRPr="006A21D2" w:rsidRDefault="006A21D2" w:rsidP="006A21D2">
      <w:pPr>
        <w:rPr>
          <w:rFonts w:ascii="Times New Roman" w:hAnsi="Times New Roman" w:cs="Times New Roman"/>
          <w:sz w:val="24"/>
          <w:szCs w:val="24"/>
        </w:rPr>
      </w:pPr>
    </w:p>
    <w:p w14:paraId="1A722AC5" w14:textId="77777777" w:rsidR="006A21D2" w:rsidRPr="006A21D2" w:rsidRDefault="006A21D2" w:rsidP="006A21D2">
      <w:pPr>
        <w:rPr>
          <w:rFonts w:ascii="Times New Roman" w:hAnsi="Times New Roman" w:cs="Times New Roman"/>
          <w:sz w:val="24"/>
          <w:szCs w:val="24"/>
        </w:rPr>
      </w:pPr>
    </w:p>
    <w:p w14:paraId="6B591526" w14:textId="538D4B83" w:rsidR="006A21D2" w:rsidRDefault="006A21D2" w:rsidP="004E0DDE">
      <w:pPr>
        <w:spacing w:after="0" w:line="360" w:lineRule="auto"/>
        <w:contextualSpacing/>
        <w:jc w:val="both"/>
        <w:rPr>
          <w:rFonts w:ascii="Arial" w:eastAsia="Calibri" w:hAnsi="Arial" w:cs="Arial"/>
          <w:b/>
          <w:bCs/>
          <w:color w:val="000000"/>
          <w:lang w:val="es-VE"/>
        </w:rPr>
      </w:pPr>
    </w:p>
    <w:tbl>
      <w:tblPr>
        <w:tblW w:w="9072" w:type="dxa"/>
        <w:tblInd w:w="70" w:type="dxa"/>
        <w:tblCellMar>
          <w:left w:w="70" w:type="dxa"/>
          <w:right w:w="70" w:type="dxa"/>
        </w:tblCellMar>
        <w:tblLook w:val="04A0" w:firstRow="1" w:lastRow="0" w:firstColumn="1" w:lastColumn="0" w:noHBand="0" w:noVBand="1"/>
      </w:tblPr>
      <w:tblGrid>
        <w:gridCol w:w="2400"/>
        <w:gridCol w:w="2020"/>
        <w:gridCol w:w="2280"/>
        <w:gridCol w:w="2372"/>
      </w:tblGrid>
      <w:tr w:rsidR="006A21D2" w:rsidRPr="006A21D2" w14:paraId="37DA33E5" w14:textId="77777777" w:rsidTr="00EA7CC6">
        <w:trPr>
          <w:trHeight w:val="340"/>
        </w:trPr>
        <w:tc>
          <w:tcPr>
            <w:tcW w:w="9072" w:type="dxa"/>
            <w:gridSpan w:val="4"/>
            <w:tcBorders>
              <w:top w:val="nil"/>
              <w:left w:val="nil"/>
              <w:bottom w:val="nil"/>
              <w:right w:val="nil"/>
            </w:tcBorders>
            <w:shd w:val="clear" w:color="auto" w:fill="auto"/>
            <w:noWrap/>
            <w:vAlign w:val="bottom"/>
            <w:hideMark/>
          </w:tcPr>
          <w:p w14:paraId="70B1A281" w14:textId="3BE0FF58" w:rsid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lastRenderedPageBreak/>
              <w:t xml:space="preserve">FICHA DESCRIPTIVA DE LA VARIEDAD       </w:t>
            </w:r>
            <w:proofErr w:type="spellStart"/>
            <w:r w:rsidRPr="006A21D2">
              <w:rPr>
                <w:rFonts w:ascii="Bookman Old Style" w:eastAsia="Times New Roman" w:hAnsi="Bookman Old Style" w:cs="Times New Roman"/>
                <w:b/>
                <w:bCs/>
                <w:color w:val="000000"/>
                <w:sz w:val="20"/>
                <w:szCs w:val="20"/>
                <w:lang w:eastAsia="es-ES"/>
              </w:rPr>
              <w:t>Nº</w:t>
            </w:r>
            <w:proofErr w:type="spellEnd"/>
            <w:r w:rsidRPr="006A21D2">
              <w:rPr>
                <w:rFonts w:ascii="Bookman Old Style" w:eastAsia="Times New Roman" w:hAnsi="Bookman Old Style" w:cs="Times New Roman"/>
                <w:b/>
                <w:bCs/>
                <w:color w:val="000000"/>
                <w:sz w:val="20"/>
                <w:szCs w:val="20"/>
                <w:lang w:eastAsia="es-ES"/>
              </w:rPr>
              <w:t xml:space="preserve"> 2</w:t>
            </w:r>
          </w:p>
          <w:p w14:paraId="41B0A71D" w14:textId="77777777" w:rsidR="00496B22" w:rsidRDefault="00496B22" w:rsidP="006A21D2">
            <w:pPr>
              <w:spacing w:after="0" w:line="240" w:lineRule="auto"/>
              <w:jc w:val="center"/>
              <w:rPr>
                <w:rFonts w:ascii="Bookman Old Style" w:eastAsia="Times New Roman" w:hAnsi="Bookman Old Style" w:cs="Times New Roman"/>
                <w:b/>
                <w:bCs/>
                <w:color w:val="000000"/>
                <w:sz w:val="20"/>
                <w:szCs w:val="20"/>
                <w:lang w:eastAsia="es-ES"/>
              </w:rPr>
            </w:pPr>
          </w:p>
          <w:p w14:paraId="0E5A4372" w14:textId="3171AAC9"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p>
        </w:tc>
      </w:tr>
      <w:tr w:rsidR="006A21D2" w:rsidRPr="006A21D2" w14:paraId="3FDDA131" w14:textId="77777777" w:rsidTr="00EA7CC6">
        <w:trPr>
          <w:trHeight w:val="340"/>
        </w:trPr>
        <w:tc>
          <w:tcPr>
            <w:tcW w:w="2400" w:type="dxa"/>
            <w:tcBorders>
              <w:top w:val="single" w:sz="8" w:space="0" w:color="auto"/>
              <w:left w:val="single" w:sz="8" w:space="0" w:color="auto"/>
              <w:bottom w:val="nil"/>
              <w:right w:val="nil"/>
            </w:tcBorders>
            <w:shd w:val="clear" w:color="000000" w:fill="7D2EB8"/>
            <w:vAlign w:val="bottom"/>
            <w:hideMark/>
          </w:tcPr>
          <w:p w14:paraId="4905BCF8" w14:textId="77777777" w:rsidR="006A21D2" w:rsidRPr="006A21D2" w:rsidRDefault="006A21D2" w:rsidP="006A21D2">
            <w:pPr>
              <w:spacing w:after="0" w:line="240" w:lineRule="auto"/>
              <w:jc w:val="center"/>
              <w:rPr>
                <w:rFonts w:ascii="Bookman Old Style" w:eastAsia="Times New Roman" w:hAnsi="Bookman Old Style" w:cs="Times New Roman"/>
                <w:b/>
                <w:bCs/>
                <w:color w:val="FFFFFF"/>
                <w:sz w:val="20"/>
                <w:szCs w:val="20"/>
                <w:lang w:eastAsia="es-ES"/>
              </w:rPr>
            </w:pPr>
            <w:r w:rsidRPr="006A21D2">
              <w:rPr>
                <w:rFonts w:ascii="Bookman Old Style" w:eastAsia="Times New Roman" w:hAnsi="Bookman Old Style" w:cs="Times New Roman"/>
                <w:b/>
                <w:bCs/>
                <w:color w:val="FFFFFF"/>
                <w:sz w:val="20"/>
                <w:szCs w:val="20"/>
                <w:lang w:eastAsia="es-ES"/>
              </w:rPr>
              <w:t xml:space="preserve">CARACTERÍSTICAS </w:t>
            </w:r>
          </w:p>
        </w:tc>
        <w:tc>
          <w:tcPr>
            <w:tcW w:w="6672" w:type="dxa"/>
            <w:gridSpan w:val="3"/>
            <w:tcBorders>
              <w:top w:val="single" w:sz="8" w:space="0" w:color="auto"/>
              <w:left w:val="single" w:sz="8" w:space="0" w:color="000000"/>
              <w:bottom w:val="nil"/>
              <w:right w:val="single" w:sz="8" w:space="0" w:color="000000"/>
            </w:tcBorders>
            <w:shd w:val="clear" w:color="000000" w:fill="7D2EB8"/>
            <w:vAlign w:val="bottom"/>
            <w:hideMark/>
          </w:tcPr>
          <w:p w14:paraId="7C2F5BB1" w14:textId="77777777" w:rsidR="006A21D2" w:rsidRPr="006A21D2" w:rsidRDefault="006A21D2" w:rsidP="006A21D2">
            <w:pPr>
              <w:spacing w:after="0" w:line="240" w:lineRule="auto"/>
              <w:jc w:val="center"/>
              <w:rPr>
                <w:rFonts w:ascii="Bookman Old Style" w:eastAsia="Times New Roman" w:hAnsi="Bookman Old Style" w:cs="Times New Roman"/>
                <w:b/>
                <w:bCs/>
                <w:color w:val="FFFFFF"/>
                <w:sz w:val="20"/>
                <w:szCs w:val="20"/>
                <w:lang w:eastAsia="es-ES"/>
              </w:rPr>
            </w:pPr>
            <w:r w:rsidRPr="006A21D2">
              <w:rPr>
                <w:rFonts w:ascii="Bookman Old Style" w:eastAsia="Times New Roman" w:hAnsi="Bookman Old Style" w:cs="Times New Roman"/>
                <w:b/>
                <w:bCs/>
                <w:color w:val="FFFFFF"/>
                <w:sz w:val="20"/>
                <w:szCs w:val="20"/>
                <w:lang w:eastAsia="es-ES"/>
              </w:rPr>
              <w:t xml:space="preserve">DESCRIPCIÓN </w:t>
            </w:r>
          </w:p>
        </w:tc>
      </w:tr>
      <w:tr w:rsidR="006A21D2" w:rsidRPr="006A21D2" w14:paraId="3AE9B634" w14:textId="77777777" w:rsidTr="00EA7CC6">
        <w:trPr>
          <w:trHeight w:val="340"/>
        </w:trPr>
        <w:tc>
          <w:tcPr>
            <w:tcW w:w="2400" w:type="dxa"/>
            <w:tcBorders>
              <w:top w:val="single" w:sz="4" w:space="0" w:color="000000"/>
              <w:left w:val="single" w:sz="8" w:space="0" w:color="auto"/>
              <w:bottom w:val="single" w:sz="4" w:space="0" w:color="000000"/>
              <w:right w:val="single" w:sz="4" w:space="0" w:color="000000"/>
            </w:tcBorders>
            <w:shd w:val="clear" w:color="000000" w:fill="E7C6F6"/>
            <w:vAlign w:val="center"/>
            <w:hideMark/>
          </w:tcPr>
          <w:p w14:paraId="347DB370"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Cultivo </w:t>
            </w:r>
          </w:p>
        </w:tc>
        <w:tc>
          <w:tcPr>
            <w:tcW w:w="2020" w:type="dxa"/>
            <w:tcBorders>
              <w:top w:val="single" w:sz="4" w:space="0" w:color="000000"/>
              <w:left w:val="nil"/>
              <w:bottom w:val="nil"/>
              <w:right w:val="single" w:sz="4" w:space="0" w:color="000000"/>
            </w:tcBorders>
            <w:shd w:val="clear" w:color="auto" w:fill="auto"/>
            <w:vAlign w:val="center"/>
            <w:hideMark/>
          </w:tcPr>
          <w:p w14:paraId="555992F9"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Isaño</w:t>
            </w:r>
          </w:p>
        </w:tc>
        <w:tc>
          <w:tcPr>
            <w:tcW w:w="2280" w:type="dxa"/>
            <w:tcBorders>
              <w:top w:val="single" w:sz="4" w:space="0" w:color="000000"/>
              <w:left w:val="nil"/>
              <w:bottom w:val="nil"/>
              <w:right w:val="single" w:sz="4" w:space="0" w:color="000000"/>
            </w:tcBorders>
            <w:shd w:val="clear" w:color="000000" w:fill="E7C6F6"/>
            <w:vAlign w:val="center"/>
            <w:hideMark/>
          </w:tcPr>
          <w:p w14:paraId="686838A4"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Grupo </w:t>
            </w:r>
          </w:p>
        </w:tc>
        <w:tc>
          <w:tcPr>
            <w:tcW w:w="2372" w:type="dxa"/>
            <w:tcBorders>
              <w:top w:val="single" w:sz="4" w:space="0" w:color="000000"/>
              <w:left w:val="nil"/>
              <w:bottom w:val="nil"/>
              <w:right w:val="single" w:sz="8" w:space="0" w:color="auto"/>
            </w:tcBorders>
            <w:shd w:val="clear" w:color="auto" w:fill="auto"/>
            <w:vAlign w:val="center"/>
            <w:hideMark/>
          </w:tcPr>
          <w:p w14:paraId="0151D1C9" w14:textId="77777777" w:rsidR="006A21D2" w:rsidRPr="006A21D2" w:rsidRDefault="006A21D2" w:rsidP="006A21D2">
            <w:pPr>
              <w:spacing w:after="0" w:line="240" w:lineRule="auto"/>
              <w:jc w:val="center"/>
              <w:rPr>
                <w:rFonts w:ascii="Bookman Old Style" w:eastAsia="Times New Roman" w:hAnsi="Bookman Old Style" w:cs="Times New Roman"/>
                <w:b/>
                <w:bCs/>
                <w:color w:val="FF0000"/>
                <w:sz w:val="20"/>
                <w:szCs w:val="20"/>
                <w:lang w:eastAsia="es-ES"/>
              </w:rPr>
            </w:pPr>
            <w:r w:rsidRPr="006A21D2">
              <w:rPr>
                <w:rFonts w:ascii="Bookman Old Style" w:eastAsia="Times New Roman" w:hAnsi="Bookman Old Style" w:cs="Times New Roman"/>
                <w:b/>
                <w:bCs/>
                <w:color w:val="000000" w:themeColor="text1"/>
                <w:sz w:val="20"/>
                <w:szCs w:val="20"/>
                <w:lang w:eastAsia="es-ES"/>
              </w:rPr>
              <w:t> -</w:t>
            </w:r>
          </w:p>
        </w:tc>
      </w:tr>
      <w:tr w:rsidR="006A21D2" w:rsidRPr="006A21D2" w14:paraId="5EC90834" w14:textId="77777777" w:rsidTr="00EA7CC6">
        <w:trPr>
          <w:trHeight w:val="340"/>
        </w:trPr>
        <w:tc>
          <w:tcPr>
            <w:tcW w:w="2400" w:type="dxa"/>
            <w:tcBorders>
              <w:top w:val="nil"/>
              <w:left w:val="single" w:sz="8" w:space="0" w:color="auto"/>
              <w:bottom w:val="single" w:sz="4" w:space="0" w:color="000000"/>
              <w:right w:val="nil"/>
            </w:tcBorders>
            <w:shd w:val="clear" w:color="000000" w:fill="E7C6F6"/>
            <w:vAlign w:val="center"/>
            <w:hideMark/>
          </w:tcPr>
          <w:p w14:paraId="32FFCCD9"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w:t>
            </w:r>
          </w:p>
        </w:tc>
        <w:tc>
          <w:tcPr>
            <w:tcW w:w="2020" w:type="dxa"/>
            <w:tcBorders>
              <w:top w:val="single" w:sz="4" w:space="0" w:color="auto"/>
              <w:left w:val="single" w:sz="4" w:space="0" w:color="auto"/>
              <w:bottom w:val="single" w:sz="4" w:space="0" w:color="auto"/>
              <w:right w:val="single" w:sz="4" w:space="0" w:color="auto"/>
            </w:tcBorders>
            <w:shd w:val="clear" w:color="000000" w:fill="E7C6F6"/>
            <w:vAlign w:val="center"/>
            <w:hideMark/>
          </w:tcPr>
          <w:p w14:paraId="1A626B9D"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Castellano</w:t>
            </w:r>
          </w:p>
        </w:tc>
        <w:tc>
          <w:tcPr>
            <w:tcW w:w="2280" w:type="dxa"/>
            <w:tcBorders>
              <w:top w:val="single" w:sz="4" w:space="0" w:color="auto"/>
              <w:left w:val="nil"/>
              <w:bottom w:val="single" w:sz="4" w:space="0" w:color="auto"/>
              <w:right w:val="single" w:sz="4" w:space="0" w:color="auto"/>
            </w:tcBorders>
            <w:shd w:val="clear" w:color="000000" w:fill="E7C6F6"/>
            <w:vAlign w:val="center"/>
            <w:hideMark/>
          </w:tcPr>
          <w:p w14:paraId="4CC72426"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Quechua</w:t>
            </w:r>
          </w:p>
        </w:tc>
        <w:tc>
          <w:tcPr>
            <w:tcW w:w="2372" w:type="dxa"/>
            <w:tcBorders>
              <w:top w:val="single" w:sz="4" w:space="0" w:color="auto"/>
              <w:left w:val="nil"/>
              <w:bottom w:val="single" w:sz="4" w:space="0" w:color="auto"/>
              <w:right w:val="single" w:sz="8" w:space="0" w:color="auto"/>
            </w:tcBorders>
            <w:shd w:val="clear" w:color="000000" w:fill="E7C6F6"/>
            <w:vAlign w:val="center"/>
            <w:hideMark/>
          </w:tcPr>
          <w:p w14:paraId="0EC2B5E7"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proofErr w:type="spellStart"/>
            <w:r w:rsidRPr="006A21D2">
              <w:rPr>
                <w:rFonts w:ascii="Bookman Old Style" w:eastAsia="Times New Roman" w:hAnsi="Bookman Old Style" w:cs="Times New Roman"/>
                <w:b/>
                <w:bCs/>
                <w:color w:val="000000"/>
                <w:sz w:val="20"/>
                <w:szCs w:val="20"/>
                <w:lang w:eastAsia="es-ES"/>
              </w:rPr>
              <w:t>Aymara</w:t>
            </w:r>
            <w:proofErr w:type="spellEnd"/>
          </w:p>
        </w:tc>
      </w:tr>
      <w:tr w:rsidR="006A21D2" w:rsidRPr="006A21D2" w14:paraId="76569D4E"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E7C6F6"/>
            <w:vAlign w:val="center"/>
            <w:hideMark/>
          </w:tcPr>
          <w:p w14:paraId="614C8FF3"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Nombre local de la variedad </w:t>
            </w:r>
          </w:p>
        </w:tc>
        <w:tc>
          <w:tcPr>
            <w:tcW w:w="2020" w:type="dxa"/>
            <w:tcBorders>
              <w:top w:val="nil"/>
              <w:left w:val="nil"/>
              <w:bottom w:val="single" w:sz="4" w:space="0" w:color="auto"/>
              <w:right w:val="single" w:sz="4" w:space="0" w:color="auto"/>
            </w:tcBorders>
            <w:shd w:val="clear" w:color="auto" w:fill="auto"/>
            <w:vAlign w:val="center"/>
            <w:hideMark/>
          </w:tcPr>
          <w:p w14:paraId="513B4E0B"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ISAÑO ROJO JASPEADO</w:t>
            </w:r>
          </w:p>
        </w:tc>
        <w:tc>
          <w:tcPr>
            <w:tcW w:w="2280" w:type="dxa"/>
            <w:tcBorders>
              <w:top w:val="nil"/>
              <w:left w:val="nil"/>
              <w:bottom w:val="single" w:sz="4" w:space="0" w:color="auto"/>
              <w:right w:val="single" w:sz="4" w:space="0" w:color="auto"/>
            </w:tcBorders>
            <w:shd w:val="clear" w:color="auto" w:fill="auto"/>
            <w:vAlign w:val="center"/>
            <w:hideMark/>
          </w:tcPr>
          <w:p w14:paraId="6B2DE3FF"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PUKA CH'EQCHI ISAÑO </w:t>
            </w:r>
          </w:p>
        </w:tc>
        <w:tc>
          <w:tcPr>
            <w:tcW w:w="2372" w:type="dxa"/>
            <w:tcBorders>
              <w:top w:val="nil"/>
              <w:left w:val="nil"/>
              <w:bottom w:val="single" w:sz="4" w:space="0" w:color="auto"/>
              <w:right w:val="single" w:sz="8" w:space="0" w:color="auto"/>
            </w:tcBorders>
            <w:shd w:val="clear" w:color="auto" w:fill="auto"/>
            <w:vAlign w:val="center"/>
            <w:hideMark/>
          </w:tcPr>
          <w:p w14:paraId="5A908BF8"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WILA CH'EQCHI ISAÑU</w:t>
            </w:r>
          </w:p>
        </w:tc>
      </w:tr>
      <w:tr w:rsidR="006A21D2" w:rsidRPr="006A21D2" w14:paraId="64198975"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E7C6F6"/>
            <w:vAlign w:val="center"/>
            <w:hideMark/>
          </w:tcPr>
          <w:p w14:paraId="73DDAEF8"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El porqué del nombre </w:t>
            </w:r>
          </w:p>
        </w:tc>
        <w:tc>
          <w:tcPr>
            <w:tcW w:w="6672" w:type="dxa"/>
            <w:gridSpan w:val="3"/>
            <w:tcBorders>
              <w:top w:val="nil"/>
              <w:left w:val="nil"/>
              <w:bottom w:val="single" w:sz="4" w:space="0" w:color="000000"/>
              <w:right w:val="single" w:sz="8" w:space="0" w:color="000000"/>
            </w:tcBorders>
            <w:shd w:val="clear" w:color="auto" w:fill="auto"/>
            <w:vAlign w:val="center"/>
            <w:hideMark/>
          </w:tcPr>
          <w:p w14:paraId="1A8E6731"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Por el color rojizo que tiene en la superficie del tubérculo</w:t>
            </w:r>
          </w:p>
        </w:tc>
      </w:tr>
      <w:tr w:rsidR="006A21D2" w:rsidRPr="006A21D2" w14:paraId="0D4F80CA"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E7C6F6"/>
            <w:vAlign w:val="center"/>
            <w:hideMark/>
          </w:tcPr>
          <w:p w14:paraId="42BB325C"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Forma del tubérculo</w:t>
            </w:r>
          </w:p>
        </w:tc>
        <w:tc>
          <w:tcPr>
            <w:tcW w:w="2020" w:type="dxa"/>
            <w:tcBorders>
              <w:top w:val="nil"/>
              <w:left w:val="nil"/>
              <w:bottom w:val="single" w:sz="4" w:space="0" w:color="000000"/>
              <w:right w:val="nil"/>
            </w:tcBorders>
            <w:shd w:val="clear" w:color="auto" w:fill="auto"/>
            <w:vAlign w:val="center"/>
            <w:hideMark/>
          </w:tcPr>
          <w:p w14:paraId="2287B9A2"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Cónico alargado</w:t>
            </w:r>
          </w:p>
        </w:tc>
        <w:tc>
          <w:tcPr>
            <w:tcW w:w="2280" w:type="dxa"/>
            <w:tcBorders>
              <w:top w:val="nil"/>
              <w:left w:val="single" w:sz="4" w:space="0" w:color="000000"/>
              <w:bottom w:val="single" w:sz="4" w:space="0" w:color="000000"/>
              <w:right w:val="single" w:sz="4" w:space="0" w:color="000000"/>
            </w:tcBorders>
            <w:shd w:val="clear" w:color="auto" w:fill="auto"/>
            <w:vAlign w:val="bottom"/>
            <w:hideMark/>
          </w:tcPr>
          <w:p w14:paraId="4BE936E5"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Sikimpi</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chhoqo</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umampi</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moroq’o</w:t>
            </w:r>
            <w:proofErr w:type="spellEnd"/>
            <w:r w:rsidRPr="006A21D2">
              <w:rPr>
                <w:rFonts w:ascii="Bookman Old Style" w:eastAsia="Times New Roman" w:hAnsi="Bookman Old Style" w:cs="Times New Roman"/>
                <w:color w:val="000000"/>
                <w:sz w:val="20"/>
                <w:szCs w:val="20"/>
                <w:lang w:eastAsia="es-ES"/>
              </w:rPr>
              <w:t xml:space="preserve"> </w:t>
            </w:r>
          </w:p>
        </w:tc>
        <w:tc>
          <w:tcPr>
            <w:tcW w:w="2372" w:type="dxa"/>
            <w:tcBorders>
              <w:top w:val="single" w:sz="4" w:space="0" w:color="BDD7EE"/>
              <w:left w:val="nil"/>
              <w:bottom w:val="single" w:sz="4" w:space="0" w:color="BDD7EE"/>
              <w:right w:val="single" w:sz="8" w:space="0" w:color="auto"/>
            </w:tcBorders>
            <w:shd w:val="clear" w:color="000000" w:fill="FFFFFF"/>
            <w:vAlign w:val="bottom"/>
            <w:hideMark/>
          </w:tcPr>
          <w:p w14:paraId="4CEBCE20"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Patar</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moroq’o</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pamparu</w:t>
            </w:r>
            <w:proofErr w:type="spellEnd"/>
            <w:r w:rsidRPr="006A21D2">
              <w:rPr>
                <w:rFonts w:ascii="Bookman Old Style" w:eastAsia="Times New Roman" w:hAnsi="Bookman Old Style" w:cs="Times New Roman"/>
                <w:color w:val="000000"/>
                <w:sz w:val="20"/>
                <w:szCs w:val="20"/>
                <w:lang w:eastAsia="es-ES"/>
              </w:rPr>
              <w:t xml:space="preserve"> </w:t>
            </w:r>
            <w:proofErr w:type="spellStart"/>
            <w:r w:rsidRPr="006A21D2">
              <w:rPr>
                <w:rFonts w:ascii="Bookman Old Style" w:eastAsia="Times New Roman" w:hAnsi="Bookman Old Style" w:cs="Times New Roman"/>
                <w:color w:val="000000"/>
                <w:sz w:val="20"/>
                <w:szCs w:val="20"/>
                <w:lang w:eastAsia="es-ES"/>
              </w:rPr>
              <w:t>puntani</w:t>
            </w:r>
            <w:proofErr w:type="spellEnd"/>
          </w:p>
        </w:tc>
      </w:tr>
      <w:tr w:rsidR="006A21D2" w:rsidRPr="006A21D2" w14:paraId="44DE147A"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E7C6F6"/>
            <w:vAlign w:val="center"/>
            <w:hideMark/>
          </w:tcPr>
          <w:p w14:paraId="3E0C6CB8"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Color predominante de la piel del tubérculo </w:t>
            </w:r>
          </w:p>
        </w:tc>
        <w:tc>
          <w:tcPr>
            <w:tcW w:w="2020" w:type="dxa"/>
            <w:tcBorders>
              <w:top w:val="nil"/>
              <w:left w:val="nil"/>
              <w:bottom w:val="single" w:sz="4" w:space="0" w:color="auto"/>
              <w:right w:val="single" w:sz="4" w:space="0" w:color="auto"/>
            </w:tcBorders>
            <w:shd w:val="clear" w:color="auto" w:fill="auto"/>
            <w:vAlign w:val="center"/>
            <w:hideMark/>
          </w:tcPr>
          <w:p w14:paraId="7DB3B68B"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Rojo grisáceo (179AB)</w:t>
            </w:r>
          </w:p>
        </w:tc>
        <w:tc>
          <w:tcPr>
            <w:tcW w:w="2280" w:type="dxa"/>
            <w:tcBorders>
              <w:top w:val="nil"/>
              <w:left w:val="nil"/>
              <w:bottom w:val="single" w:sz="4" w:space="0" w:color="000000"/>
              <w:right w:val="single" w:sz="4" w:space="0" w:color="000000"/>
            </w:tcBorders>
            <w:shd w:val="clear" w:color="auto" w:fill="auto"/>
            <w:vAlign w:val="center"/>
            <w:hideMark/>
          </w:tcPr>
          <w:p w14:paraId="726EDB51"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Puka </w:t>
            </w:r>
            <w:proofErr w:type="spellStart"/>
            <w:r w:rsidRPr="006A21D2">
              <w:rPr>
                <w:rFonts w:ascii="Bookman Old Style" w:eastAsia="Times New Roman" w:hAnsi="Bookman Old Style" w:cs="Times New Roman"/>
                <w:color w:val="000000"/>
                <w:sz w:val="20"/>
                <w:szCs w:val="20"/>
                <w:lang w:eastAsia="es-ES"/>
              </w:rPr>
              <w:t>uqi</w:t>
            </w:r>
            <w:proofErr w:type="spellEnd"/>
          </w:p>
        </w:tc>
        <w:tc>
          <w:tcPr>
            <w:tcW w:w="2372" w:type="dxa"/>
            <w:tcBorders>
              <w:top w:val="single" w:sz="4" w:space="0" w:color="000000"/>
              <w:left w:val="nil"/>
              <w:bottom w:val="single" w:sz="4" w:space="0" w:color="000000"/>
              <w:right w:val="single" w:sz="8" w:space="0" w:color="auto"/>
            </w:tcBorders>
            <w:shd w:val="clear" w:color="auto" w:fill="auto"/>
            <w:vAlign w:val="center"/>
            <w:hideMark/>
          </w:tcPr>
          <w:p w14:paraId="21E0B720"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Wila </w:t>
            </w:r>
            <w:proofErr w:type="spellStart"/>
            <w:r w:rsidRPr="006A21D2">
              <w:rPr>
                <w:rFonts w:ascii="Bookman Old Style" w:eastAsia="Times New Roman" w:hAnsi="Bookman Old Style" w:cs="Times New Roman"/>
                <w:color w:val="000000"/>
                <w:sz w:val="20"/>
                <w:szCs w:val="20"/>
                <w:lang w:eastAsia="es-ES"/>
              </w:rPr>
              <w:t>uqichu</w:t>
            </w:r>
            <w:proofErr w:type="spellEnd"/>
          </w:p>
        </w:tc>
      </w:tr>
      <w:tr w:rsidR="006A21D2" w:rsidRPr="006A21D2" w14:paraId="46CF9638"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E7C6F6"/>
            <w:vAlign w:val="center"/>
            <w:hideMark/>
          </w:tcPr>
          <w:p w14:paraId="16C45B99"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secundario de la piel del tubérculo</w:t>
            </w:r>
          </w:p>
        </w:tc>
        <w:tc>
          <w:tcPr>
            <w:tcW w:w="2020" w:type="dxa"/>
            <w:tcBorders>
              <w:top w:val="nil"/>
              <w:left w:val="nil"/>
              <w:bottom w:val="nil"/>
              <w:right w:val="nil"/>
            </w:tcBorders>
            <w:shd w:val="clear" w:color="auto" w:fill="auto"/>
            <w:vAlign w:val="center"/>
            <w:hideMark/>
          </w:tcPr>
          <w:p w14:paraId="05FAB6CE"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Amarillo </w:t>
            </w:r>
          </w:p>
        </w:tc>
        <w:tc>
          <w:tcPr>
            <w:tcW w:w="2280" w:type="dxa"/>
            <w:tcBorders>
              <w:top w:val="nil"/>
              <w:left w:val="single" w:sz="4" w:space="0" w:color="000000"/>
              <w:bottom w:val="single" w:sz="4" w:space="0" w:color="000000"/>
              <w:right w:val="single" w:sz="4" w:space="0" w:color="000000"/>
            </w:tcBorders>
            <w:shd w:val="clear" w:color="auto" w:fill="auto"/>
            <w:vAlign w:val="center"/>
            <w:hideMark/>
          </w:tcPr>
          <w:p w14:paraId="7E43B57A"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Q'ellu</w:t>
            </w:r>
            <w:proofErr w:type="spellEnd"/>
          </w:p>
        </w:tc>
        <w:tc>
          <w:tcPr>
            <w:tcW w:w="2372" w:type="dxa"/>
            <w:tcBorders>
              <w:top w:val="nil"/>
              <w:left w:val="nil"/>
              <w:bottom w:val="single" w:sz="4" w:space="0" w:color="000000"/>
              <w:right w:val="single" w:sz="8" w:space="0" w:color="auto"/>
            </w:tcBorders>
            <w:shd w:val="clear" w:color="auto" w:fill="auto"/>
            <w:vAlign w:val="center"/>
            <w:hideMark/>
          </w:tcPr>
          <w:p w14:paraId="069615D1"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proofErr w:type="spellStart"/>
            <w:r w:rsidRPr="006A21D2">
              <w:rPr>
                <w:rFonts w:ascii="Bookman Old Style" w:eastAsia="Times New Roman" w:hAnsi="Bookman Old Style" w:cs="Times New Roman"/>
                <w:color w:val="000000"/>
                <w:sz w:val="20"/>
                <w:szCs w:val="20"/>
                <w:lang w:eastAsia="es-ES"/>
              </w:rPr>
              <w:t>Q'ellu</w:t>
            </w:r>
            <w:proofErr w:type="spellEnd"/>
          </w:p>
        </w:tc>
      </w:tr>
      <w:tr w:rsidR="006A21D2" w:rsidRPr="006A21D2" w14:paraId="24BD47D1"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E7C6F6"/>
            <w:vAlign w:val="center"/>
            <w:hideMark/>
          </w:tcPr>
          <w:p w14:paraId="24C2AB07"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 la pulpa del tubérculo</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5B27E65C"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Naranja amarillento </w:t>
            </w:r>
          </w:p>
        </w:tc>
      </w:tr>
      <w:tr w:rsidR="006A21D2" w:rsidRPr="006A21D2" w14:paraId="7B4ED6F0"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E7C6F6"/>
            <w:vAlign w:val="center"/>
            <w:hideMark/>
          </w:tcPr>
          <w:p w14:paraId="0C78E217"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Distribución del color secundario de la piel.</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14863292"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Ojos con bandas irregulares sobre tuberizaciones y puntos irregularmente distribuidos</w:t>
            </w:r>
          </w:p>
        </w:tc>
      </w:tr>
      <w:tr w:rsidR="006A21D2" w:rsidRPr="006A21D2" w14:paraId="2D883648"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E7C6F6"/>
            <w:vAlign w:val="center"/>
            <w:hideMark/>
          </w:tcPr>
          <w:p w14:paraId="1A98B578"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Hábito de crecimiento </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6F766EDE"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Disperso </w:t>
            </w:r>
          </w:p>
        </w:tc>
      </w:tr>
      <w:tr w:rsidR="006A21D2" w:rsidRPr="006A21D2" w14:paraId="36C24645"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E7C6F6"/>
            <w:vAlign w:val="center"/>
            <w:hideMark/>
          </w:tcPr>
          <w:p w14:paraId="5D9736E8"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Época de siembra</w:t>
            </w:r>
          </w:p>
        </w:tc>
        <w:tc>
          <w:tcPr>
            <w:tcW w:w="2020" w:type="dxa"/>
            <w:tcBorders>
              <w:top w:val="nil"/>
              <w:left w:val="nil"/>
              <w:bottom w:val="single" w:sz="4" w:space="0" w:color="000000"/>
              <w:right w:val="nil"/>
            </w:tcBorders>
            <w:shd w:val="clear" w:color="auto" w:fill="auto"/>
            <w:vAlign w:val="center"/>
            <w:hideMark/>
          </w:tcPr>
          <w:p w14:paraId="0D223874"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Siembra adelantada (</w:t>
            </w:r>
            <w:proofErr w:type="gramStart"/>
            <w:r w:rsidRPr="006A21D2">
              <w:rPr>
                <w:rFonts w:ascii="Bookman Old Style" w:eastAsia="Times New Roman" w:hAnsi="Bookman Old Style" w:cs="Times New Roman"/>
                <w:color w:val="000000"/>
                <w:sz w:val="20"/>
                <w:szCs w:val="20"/>
                <w:lang w:eastAsia="es-ES"/>
              </w:rPr>
              <w:t>Ag.</w:t>
            </w:r>
            <w:proofErr w:type="gramEnd"/>
            <w:r w:rsidRPr="006A21D2">
              <w:rPr>
                <w:rFonts w:ascii="Bookman Old Style" w:eastAsia="Times New Roman" w:hAnsi="Bookman Old Style" w:cs="Times New Roman"/>
                <w:color w:val="000000"/>
                <w:sz w:val="20"/>
                <w:szCs w:val="20"/>
                <w:lang w:eastAsia="es-ES"/>
              </w:rPr>
              <w:t>)</w:t>
            </w:r>
          </w:p>
        </w:tc>
        <w:tc>
          <w:tcPr>
            <w:tcW w:w="2280" w:type="dxa"/>
            <w:tcBorders>
              <w:top w:val="nil"/>
              <w:left w:val="single" w:sz="4" w:space="0" w:color="auto"/>
              <w:bottom w:val="single" w:sz="4" w:space="0" w:color="auto"/>
              <w:right w:val="single" w:sz="4" w:space="0" w:color="auto"/>
            </w:tcBorders>
            <w:shd w:val="clear" w:color="000000" w:fill="E7C6F6"/>
            <w:vAlign w:val="center"/>
            <w:hideMark/>
          </w:tcPr>
          <w:p w14:paraId="74DC6945"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Ciclo de producción </w:t>
            </w:r>
          </w:p>
        </w:tc>
        <w:tc>
          <w:tcPr>
            <w:tcW w:w="2372" w:type="dxa"/>
            <w:tcBorders>
              <w:top w:val="nil"/>
              <w:left w:val="nil"/>
              <w:bottom w:val="single" w:sz="4" w:space="0" w:color="000000"/>
              <w:right w:val="single" w:sz="8" w:space="0" w:color="auto"/>
            </w:tcBorders>
            <w:shd w:val="clear" w:color="auto" w:fill="auto"/>
            <w:vAlign w:val="center"/>
            <w:hideMark/>
          </w:tcPr>
          <w:p w14:paraId="46BF5F92"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7 - 8 meses</w:t>
            </w:r>
          </w:p>
        </w:tc>
      </w:tr>
      <w:tr w:rsidR="006A21D2" w:rsidRPr="006A21D2" w14:paraId="26264FB5"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E7C6F6"/>
            <w:vAlign w:val="center"/>
            <w:hideMark/>
          </w:tcPr>
          <w:p w14:paraId="560EA3ED"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 las flores</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0AB3934B"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Naranja rojizo (33Ab) con naranja amarillento (23A)</w:t>
            </w:r>
          </w:p>
        </w:tc>
      </w:tr>
      <w:tr w:rsidR="006A21D2" w:rsidRPr="006A21D2" w14:paraId="220AF485"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E7C6F6"/>
            <w:vAlign w:val="center"/>
            <w:hideMark/>
          </w:tcPr>
          <w:p w14:paraId="26CC93B8"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del tallo</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114BBFD4"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Predominantemente púrpura grisáceo (187AB)</w:t>
            </w:r>
          </w:p>
        </w:tc>
      </w:tr>
      <w:tr w:rsidR="006A21D2" w:rsidRPr="006A21D2" w14:paraId="1A4898CA" w14:textId="77777777" w:rsidTr="00EA7CC6">
        <w:trPr>
          <w:trHeight w:val="340"/>
        </w:trPr>
        <w:tc>
          <w:tcPr>
            <w:tcW w:w="2400" w:type="dxa"/>
            <w:tcBorders>
              <w:top w:val="nil"/>
              <w:left w:val="single" w:sz="8" w:space="0" w:color="auto"/>
              <w:bottom w:val="single" w:sz="4" w:space="0" w:color="000000"/>
              <w:right w:val="nil"/>
            </w:tcBorders>
            <w:shd w:val="clear" w:color="000000" w:fill="E7C6F6"/>
            <w:vAlign w:val="center"/>
            <w:hideMark/>
          </w:tcPr>
          <w:p w14:paraId="19535741"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Resistencia a eventos extremos</w:t>
            </w:r>
          </w:p>
        </w:tc>
        <w:tc>
          <w:tcPr>
            <w:tcW w:w="6672" w:type="dxa"/>
            <w:gridSpan w:val="3"/>
            <w:tcBorders>
              <w:top w:val="single" w:sz="4" w:space="0" w:color="000000"/>
              <w:left w:val="single" w:sz="4" w:space="0" w:color="000000"/>
              <w:bottom w:val="single" w:sz="4" w:space="0" w:color="000000"/>
              <w:right w:val="single" w:sz="8" w:space="0" w:color="000000"/>
            </w:tcBorders>
            <w:shd w:val="clear" w:color="auto" w:fill="auto"/>
            <w:vAlign w:val="center"/>
            <w:hideMark/>
          </w:tcPr>
          <w:p w14:paraId="2D471049"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Se adapta a suelo pobres y temperaturas muy bajas </w:t>
            </w:r>
          </w:p>
        </w:tc>
      </w:tr>
      <w:tr w:rsidR="006A21D2" w:rsidRPr="006A21D2" w14:paraId="56C18B23" w14:textId="77777777" w:rsidTr="00EA7CC6">
        <w:trPr>
          <w:trHeight w:val="340"/>
        </w:trPr>
        <w:tc>
          <w:tcPr>
            <w:tcW w:w="2400" w:type="dxa"/>
            <w:tcBorders>
              <w:top w:val="nil"/>
              <w:left w:val="single" w:sz="8" w:space="0" w:color="auto"/>
              <w:bottom w:val="single" w:sz="8" w:space="0" w:color="auto"/>
              <w:right w:val="single" w:sz="4" w:space="0" w:color="000000"/>
            </w:tcBorders>
            <w:shd w:val="clear" w:color="000000" w:fill="E7C6F6"/>
            <w:vAlign w:val="center"/>
            <w:hideMark/>
          </w:tcPr>
          <w:p w14:paraId="6E1A2FCF"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Uso culinario, medicinal u otros</w:t>
            </w:r>
          </w:p>
        </w:tc>
        <w:tc>
          <w:tcPr>
            <w:tcW w:w="6672" w:type="dxa"/>
            <w:gridSpan w:val="3"/>
            <w:tcBorders>
              <w:top w:val="single" w:sz="4" w:space="0" w:color="000000"/>
              <w:left w:val="nil"/>
              <w:bottom w:val="single" w:sz="8" w:space="0" w:color="auto"/>
              <w:right w:val="single" w:sz="8" w:space="0" w:color="000000"/>
            </w:tcBorders>
            <w:shd w:val="clear" w:color="auto" w:fill="auto"/>
            <w:vAlign w:val="center"/>
            <w:hideMark/>
          </w:tcPr>
          <w:p w14:paraId="7DA8FB67"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0"/>
                <w:szCs w:val="20"/>
                <w:lang w:eastAsia="es-ES"/>
              </w:rPr>
            </w:pPr>
            <w:r w:rsidRPr="006A21D2">
              <w:rPr>
                <w:rFonts w:ascii="Bookman Old Style" w:eastAsia="Times New Roman" w:hAnsi="Bookman Old Style" w:cs="Times New Roman"/>
                <w:color w:val="000000"/>
                <w:sz w:val="20"/>
                <w:szCs w:val="20"/>
                <w:lang w:eastAsia="es-ES"/>
              </w:rPr>
              <w:t xml:space="preserve">Se consume en </w:t>
            </w:r>
            <w:proofErr w:type="spellStart"/>
            <w:r w:rsidRPr="006A21D2">
              <w:rPr>
                <w:rFonts w:ascii="Bookman Old Style" w:eastAsia="Times New Roman" w:hAnsi="Bookman Old Style" w:cs="Times New Roman"/>
                <w:color w:val="000000"/>
                <w:sz w:val="20"/>
                <w:szCs w:val="20"/>
                <w:lang w:eastAsia="es-ES"/>
              </w:rPr>
              <w:t>huathia</w:t>
            </w:r>
            <w:proofErr w:type="spellEnd"/>
            <w:r w:rsidRPr="006A21D2">
              <w:rPr>
                <w:rFonts w:ascii="Bookman Old Style" w:eastAsia="Times New Roman" w:hAnsi="Bookman Old Style" w:cs="Times New Roman"/>
                <w:color w:val="000000"/>
                <w:sz w:val="20"/>
                <w:szCs w:val="20"/>
                <w:lang w:eastAsia="es-ES"/>
              </w:rPr>
              <w:t xml:space="preserve"> y </w:t>
            </w:r>
            <w:proofErr w:type="spellStart"/>
            <w:r w:rsidRPr="006A21D2">
              <w:rPr>
                <w:rFonts w:ascii="Bookman Old Style" w:eastAsia="Times New Roman" w:hAnsi="Bookman Old Style" w:cs="Times New Roman"/>
                <w:color w:val="000000"/>
                <w:sz w:val="20"/>
                <w:szCs w:val="20"/>
                <w:lang w:eastAsia="es-ES"/>
              </w:rPr>
              <w:t>thayacha</w:t>
            </w:r>
            <w:proofErr w:type="spellEnd"/>
          </w:p>
        </w:tc>
      </w:tr>
    </w:tbl>
    <w:p w14:paraId="5A03AD22" w14:textId="77777777" w:rsidR="006A21D2" w:rsidRPr="006A21D2" w:rsidRDefault="006A21D2" w:rsidP="006A21D2">
      <w:pPr>
        <w:jc w:val="center"/>
        <w:rPr>
          <w:rFonts w:ascii="Times New Roman" w:hAnsi="Times New Roman" w:cs="Times New Roman"/>
          <w:sz w:val="24"/>
          <w:szCs w:val="24"/>
        </w:rPr>
      </w:pPr>
      <w:r w:rsidRPr="006A21D2">
        <w:rPr>
          <w:rFonts w:ascii="Calibri" w:eastAsia="Calibri" w:hAnsi="Calibri" w:cs="Times New Roman"/>
          <w:noProof/>
          <w:lang w:eastAsia="es-ES"/>
        </w:rPr>
        <w:drawing>
          <wp:anchor distT="0" distB="0" distL="114300" distR="114300" simplePos="0" relativeHeight="251663360" behindDoc="0" locked="0" layoutInCell="1" allowOverlap="1" wp14:anchorId="5EE8DD12" wp14:editId="3AB3479B">
            <wp:simplePos x="0" y="0"/>
            <wp:positionH relativeFrom="column">
              <wp:posOffset>40640</wp:posOffset>
            </wp:positionH>
            <wp:positionV relativeFrom="paragraph">
              <wp:posOffset>9525</wp:posOffset>
            </wp:positionV>
            <wp:extent cx="5752475" cy="3348000"/>
            <wp:effectExtent l="0" t="0" r="635" b="508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UKA CH’EQCHI ISAÑO IM.jpg"/>
                    <pic:cNvPicPr/>
                  </pic:nvPicPr>
                  <pic:blipFill rotWithShape="1">
                    <a:blip r:embed="rId13" cstate="print">
                      <a:extLst>
                        <a:ext uri="{28A0092B-C50C-407E-A947-70E740481C1C}">
                          <a14:useLocalDpi xmlns:a14="http://schemas.microsoft.com/office/drawing/2010/main" val="0"/>
                        </a:ext>
                      </a:extLst>
                    </a:blip>
                    <a:srcRect t="1853" b="10835"/>
                    <a:stretch/>
                  </pic:blipFill>
                  <pic:spPr bwMode="auto">
                    <a:xfrm>
                      <a:off x="0" y="0"/>
                      <a:ext cx="5752475" cy="33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5CF03" w14:textId="77777777" w:rsidR="006A21D2" w:rsidRPr="006A21D2" w:rsidRDefault="006A21D2" w:rsidP="006A21D2">
      <w:pPr>
        <w:rPr>
          <w:rFonts w:ascii="Times New Roman" w:hAnsi="Times New Roman" w:cs="Times New Roman"/>
          <w:sz w:val="24"/>
          <w:szCs w:val="24"/>
        </w:rPr>
      </w:pPr>
    </w:p>
    <w:p w14:paraId="11B381E1" w14:textId="77777777" w:rsidR="006A21D2" w:rsidRPr="006A21D2" w:rsidRDefault="006A21D2" w:rsidP="006A21D2">
      <w:pPr>
        <w:rPr>
          <w:rFonts w:ascii="Times New Roman" w:hAnsi="Times New Roman" w:cs="Times New Roman"/>
          <w:sz w:val="24"/>
          <w:szCs w:val="24"/>
        </w:rPr>
      </w:pPr>
    </w:p>
    <w:p w14:paraId="2E8A5BC6" w14:textId="77777777" w:rsidR="006A21D2" w:rsidRPr="006A21D2" w:rsidRDefault="006A21D2" w:rsidP="006A21D2">
      <w:pPr>
        <w:rPr>
          <w:rFonts w:ascii="Times New Roman" w:hAnsi="Times New Roman" w:cs="Times New Roman"/>
          <w:sz w:val="24"/>
          <w:szCs w:val="24"/>
        </w:rPr>
      </w:pPr>
    </w:p>
    <w:p w14:paraId="0CEF75E7" w14:textId="77777777" w:rsidR="006A21D2" w:rsidRPr="006A21D2" w:rsidRDefault="006A21D2" w:rsidP="006A21D2">
      <w:pPr>
        <w:rPr>
          <w:rFonts w:ascii="Times New Roman" w:hAnsi="Times New Roman" w:cs="Times New Roman"/>
          <w:sz w:val="24"/>
          <w:szCs w:val="24"/>
        </w:rPr>
      </w:pPr>
    </w:p>
    <w:p w14:paraId="598AD085" w14:textId="77777777" w:rsidR="006A21D2" w:rsidRPr="006A21D2" w:rsidRDefault="006A21D2" w:rsidP="006A21D2">
      <w:pPr>
        <w:rPr>
          <w:rFonts w:ascii="Times New Roman" w:hAnsi="Times New Roman" w:cs="Times New Roman"/>
          <w:sz w:val="24"/>
          <w:szCs w:val="24"/>
        </w:rPr>
      </w:pPr>
    </w:p>
    <w:p w14:paraId="3D6E6199" w14:textId="77777777" w:rsidR="006A21D2" w:rsidRPr="006A21D2" w:rsidRDefault="006A21D2" w:rsidP="006A21D2">
      <w:pPr>
        <w:rPr>
          <w:rFonts w:ascii="Times New Roman" w:hAnsi="Times New Roman" w:cs="Times New Roman"/>
          <w:sz w:val="24"/>
          <w:szCs w:val="24"/>
        </w:rPr>
      </w:pPr>
    </w:p>
    <w:p w14:paraId="4EA2F7E8" w14:textId="77777777" w:rsidR="006A21D2" w:rsidRPr="006A21D2" w:rsidRDefault="006A21D2" w:rsidP="006A21D2">
      <w:pPr>
        <w:rPr>
          <w:rFonts w:ascii="Times New Roman" w:hAnsi="Times New Roman" w:cs="Times New Roman"/>
          <w:sz w:val="24"/>
          <w:szCs w:val="24"/>
        </w:rPr>
      </w:pPr>
    </w:p>
    <w:p w14:paraId="5D0D6A81" w14:textId="77777777" w:rsidR="006A21D2" w:rsidRPr="006A21D2" w:rsidRDefault="006A21D2" w:rsidP="006A21D2">
      <w:pPr>
        <w:rPr>
          <w:rFonts w:ascii="Times New Roman" w:hAnsi="Times New Roman" w:cs="Times New Roman"/>
          <w:sz w:val="24"/>
          <w:szCs w:val="24"/>
        </w:rPr>
      </w:pPr>
    </w:p>
    <w:p w14:paraId="66BBADEE" w14:textId="77777777" w:rsidR="006A21D2" w:rsidRPr="006A21D2" w:rsidRDefault="006A21D2" w:rsidP="006A21D2">
      <w:pPr>
        <w:rPr>
          <w:rFonts w:ascii="Times New Roman" w:hAnsi="Times New Roman" w:cs="Times New Roman"/>
          <w:sz w:val="24"/>
          <w:szCs w:val="24"/>
        </w:rPr>
      </w:pPr>
    </w:p>
    <w:p w14:paraId="490C5FD9" w14:textId="77777777" w:rsidR="006A21D2" w:rsidRPr="006A21D2" w:rsidRDefault="006A21D2" w:rsidP="006A21D2">
      <w:pPr>
        <w:rPr>
          <w:rFonts w:ascii="Times New Roman" w:hAnsi="Times New Roman" w:cs="Times New Roman"/>
          <w:sz w:val="24"/>
          <w:szCs w:val="24"/>
        </w:rPr>
      </w:pPr>
    </w:p>
    <w:p w14:paraId="7AC5E03F" w14:textId="77777777" w:rsidR="006A21D2" w:rsidRPr="006A21D2" w:rsidRDefault="006A21D2" w:rsidP="006A21D2">
      <w:pPr>
        <w:rPr>
          <w:rFonts w:ascii="Times New Roman" w:hAnsi="Times New Roman" w:cs="Times New Roman"/>
          <w:sz w:val="24"/>
          <w:szCs w:val="24"/>
        </w:rPr>
      </w:pPr>
    </w:p>
    <w:p w14:paraId="1438B79E" w14:textId="77777777" w:rsidR="006A21D2" w:rsidRPr="006A21D2" w:rsidRDefault="006A21D2" w:rsidP="006A21D2">
      <w:pPr>
        <w:tabs>
          <w:tab w:val="left" w:pos="921"/>
        </w:tabs>
        <w:rPr>
          <w:rFonts w:ascii="Times New Roman" w:hAnsi="Times New Roman" w:cs="Times New Roman"/>
          <w:sz w:val="24"/>
          <w:szCs w:val="24"/>
        </w:rPr>
      </w:pPr>
      <w:r w:rsidRPr="006A21D2">
        <w:rPr>
          <w:rFonts w:ascii="Times New Roman" w:hAnsi="Times New Roman" w:cs="Times New Roman"/>
          <w:sz w:val="24"/>
          <w:szCs w:val="24"/>
        </w:rPr>
        <w:tab/>
      </w:r>
    </w:p>
    <w:p w14:paraId="6E96D267" w14:textId="2AE8D704" w:rsidR="006A21D2" w:rsidRDefault="006A21D2" w:rsidP="004E0DDE">
      <w:pPr>
        <w:spacing w:after="0" w:line="360" w:lineRule="auto"/>
        <w:contextualSpacing/>
        <w:jc w:val="both"/>
        <w:rPr>
          <w:rFonts w:ascii="Arial" w:eastAsia="Calibri" w:hAnsi="Arial" w:cs="Arial"/>
          <w:b/>
          <w:bCs/>
          <w:color w:val="000000"/>
          <w:lang w:val="es-VE"/>
        </w:rPr>
      </w:pPr>
    </w:p>
    <w:tbl>
      <w:tblPr>
        <w:tblW w:w="9072" w:type="dxa"/>
        <w:tblInd w:w="70" w:type="dxa"/>
        <w:tblCellMar>
          <w:left w:w="70" w:type="dxa"/>
          <w:right w:w="70" w:type="dxa"/>
        </w:tblCellMar>
        <w:tblLook w:val="04A0" w:firstRow="1" w:lastRow="0" w:firstColumn="1" w:lastColumn="0" w:noHBand="0" w:noVBand="1"/>
      </w:tblPr>
      <w:tblGrid>
        <w:gridCol w:w="2400"/>
        <w:gridCol w:w="2020"/>
        <w:gridCol w:w="2280"/>
        <w:gridCol w:w="2372"/>
      </w:tblGrid>
      <w:tr w:rsidR="006A21D2" w:rsidRPr="006A21D2" w14:paraId="1F85CF86" w14:textId="77777777" w:rsidTr="00EA7CC6">
        <w:trPr>
          <w:trHeight w:val="340"/>
        </w:trPr>
        <w:tc>
          <w:tcPr>
            <w:tcW w:w="9072" w:type="dxa"/>
            <w:gridSpan w:val="4"/>
            <w:tcBorders>
              <w:top w:val="nil"/>
              <w:left w:val="nil"/>
              <w:bottom w:val="nil"/>
              <w:right w:val="nil"/>
            </w:tcBorders>
            <w:shd w:val="clear" w:color="auto" w:fill="auto"/>
            <w:noWrap/>
            <w:vAlign w:val="bottom"/>
            <w:hideMark/>
          </w:tcPr>
          <w:p w14:paraId="15AA9EB7" w14:textId="77777777" w:rsidR="00496B2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lastRenderedPageBreak/>
              <w:t xml:space="preserve">FICHA DESCRIPTIVA DE LA VARIEDAD       </w:t>
            </w:r>
            <w:proofErr w:type="spellStart"/>
            <w:r w:rsidRPr="006A21D2">
              <w:rPr>
                <w:rFonts w:ascii="Bookman Old Style" w:eastAsia="Times New Roman" w:hAnsi="Bookman Old Style" w:cs="Times New Roman"/>
                <w:b/>
                <w:bCs/>
                <w:color w:val="000000"/>
                <w:sz w:val="20"/>
                <w:szCs w:val="20"/>
                <w:lang w:eastAsia="es-ES"/>
              </w:rPr>
              <w:t>Nº</w:t>
            </w:r>
            <w:proofErr w:type="spellEnd"/>
            <w:r w:rsidRPr="006A21D2">
              <w:rPr>
                <w:rFonts w:ascii="Bookman Old Style" w:eastAsia="Times New Roman" w:hAnsi="Bookman Old Style" w:cs="Times New Roman"/>
                <w:b/>
                <w:bCs/>
                <w:color w:val="000000"/>
                <w:sz w:val="20"/>
                <w:szCs w:val="20"/>
                <w:lang w:eastAsia="es-ES"/>
              </w:rPr>
              <w:t xml:space="preserve"> 4</w:t>
            </w:r>
          </w:p>
          <w:p w14:paraId="662B97F6" w14:textId="3107DCB3" w:rsid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 </w:t>
            </w:r>
          </w:p>
          <w:p w14:paraId="62EC5500" w14:textId="1B63FE9D"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p>
        </w:tc>
      </w:tr>
      <w:tr w:rsidR="006A21D2" w:rsidRPr="006A21D2" w14:paraId="0F3D51D7" w14:textId="77777777" w:rsidTr="00EA7CC6">
        <w:trPr>
          <w:trHeight w:val="340"/>
        </w:trPr>
        <w:tc>
          <w:tcPr>
            <w:tcW w:w="2400" w:type="dxa"/>
            <w:tcBorders>
              <w:top w:val="single" w:sz="8" w:space="0" w:color="000000"/>
              <w:left w:val="single" w:sz="8" w:space="0" w:color="000000"/>
              <w:bottom w:val="nil"/>
              <w:right w:val="nil"/>
            </w:tcBorders>
            <w:shd w:val="clear" w:color="000000" w:fill="2F75B5"/>
            <w:vAlign w:val="bottom"/>
            <w:hideMark/>
          </w:tcPr>
          <w:p w14:paraId="6B76F815" w14:textId="77777777" w:rsidR="006A21D2" w:rsidRPr="006A21D2" w:rsidRDefault="006A21D2" w:rsidP="006A21D2">
            <w:pPr>
              <w:spacing w:after="0" w:line="240" w:lineRule="auto"/>
              <w:jc w:val="center"/>
              <w:rPr>
                <w:rFonts w:ascii="Bookman Old Style" w:eastAsia="Times New Roman" w:hAnsi="Bookman Old Style" w:cs="Times New Roman"/>
                <w:b/>
                <w:bCs/>
                <w:color w:val="FFFFFF"/>
                <w:sz w:val="21"/>
                <w:szCs w:val="21"/>
                <w:lang w:eastAsia="es-ES"/>
              </w:rPr>
            </w:pPr>
            <w:r w:rsidRPr="006A21D2">
              <w:rPr>
                <w:rFonts w:ascii="Bookman Old Style" w:eastAsia="Times New Roman" w:hAnsi="Bookman Old Style" w:cs="Times New Roman"/>
                <w:b/>
                <w:bCs/>
                <w:color w:val="FFFFFF"/>
                <w:sz w:val="21"/>
                <w:szCs w:val="21"/>
                <w:lang w:eastAsia="es-ES"/>
              </w:rPr>
              <w:t xml:space="preserve">CARACTERÍSTICAS </w:t>
            </w:r>
          </w:p>
        </w:tc>
        <w:tc>
          <w:tcPr>
            <w:tcW w:w="6672" w:type="dxa"/>
            <w:gridSpan w:val="3"/>
            <w:tcBorders>
              <w:top w:val="single" w:sz="8" w:space="0" w:color="000000"/>
              <w:left w:val="single" w:sz="8" w:space="0" w:color="000000"/>
              <w:bottom w:val="nil"/>
              <w:right w:val="single" w:sz="8" w:space="0" w:color="000000"/>
            </w:tcBorders>
            <w:shd w:val="clear" w:color="000000" w:fill="2F75B5"/>
            <w:vAlign w:val="bottom"/>
            <w:hideMark/>
          </w:tcPr>
          <w:p w14:paraId="4E182481" w14:textId="77777777" w:rsidR="006A21D2" w:rsidRPr="006A21D2" w:rsidRDefault="006A21D2" w:rsidP="006A21D2">
            <w:pPr>
              <w:spacing w:after="0" w:line="240" w:lineRule="auto"/>
              <w:jc w:val="center"/>
              <w:rPr>
                <w:rFonts w:ascii="Bookman Old Style" w:eastAsia="Times New Roman" w:hAnsi="Bookman Old Style" w:cs="Times New Roman"/>
                <w:b/>
                <w:bCs/>
                <w:color w:val="FFFFFF"/>
                <w:sz w:val="21"/>
                <w:szCs w:val="21"/>
                <w:lang w:eastAsia="es-ES"/>
              </w:rPr>
            </w:pPr>
            <w:r w:rsidRPr="006A21D2">
              <w:rPr>
                <w:rFonts w:ascii="Bookman Old Style" w:eastAsia="Times New Roman" w:hAnsi="Bookman Old Style" w:cs="Times New Roman"/>
                <w:b/>
                <w:bCs/>
                <w:color w:val="FFFFFF"/>
                <w:sz w:val="21"/>
                <w:szCs w:val="21"/>
                <w:lang w:eastAsia="es-ES"/>
              </w:rPr>
              <w:t xml:space="preserve">DESCRIPCIÓN </w:t>
            </w:r>
          </w:p>
        </w:tc>
      </w:tr>
      <w:tr w:rsidR="006A21D2" w:rsidRPr="006A21D2" w14:paraId="2117B0C0" w14:textId="77777777" w:rsidTr="00EA7CC6">
        <w:trPr>
          <w:trHeight w:val="340"/>
        </w:trPr>
        <w:tc>
          <w:tcPr>
            <w:tcW w:w="2400" w:type="dxa"/>
            <w:tcBorders>
              <w:top w:val="single" w:sz="4" w:space="0" w:color="000000"/>
              <w:left w:val="single" w:sz="8" w:space="0" w:color="000000"/>
              <w:bottom w:val="single" w:sz="4" w:space="0" w:color="000000"/>
              <w:right w:val="single" w:sz="4" w:space="0" w:color="000000"/>
            </w:tcBorders>
            <w:shd w:val="clear" w:color="000000" w:fill="DDEBF7"/>
            <w:vAlign w:val="center"/>
            <w:hideMark/>
          </w:tcPr>
          <w:p w14:paraId="3E796AF0"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Cultivo </w:t>
            </w:r>
          </w:p>
        </w:tc>
        <w:tc>
          <w:tcPr>
            <w:tcW w:w="2020" w:type="dxa"/>
            <w:tcBorders>
              <w:top w:val="single" w:sz="4" w:space="0" w:color="000000"/>
              <w:left w:val="nil"/>
              <w:bottom w:val="nil"/>
              <w:right w:val="single" w:sz="4" w:space="0" w:color="000000"/>
            </w:tcBorders>
            <w:shd w:val="clear" w:color="auto" w:fill="auto"/>
            <w:vAlign w:val="center"/>
            <w:hideMark/>
          </w:tcPr>
          <w:p w14:paraId="53085E1D"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Papalisa</w:t>
            </w:r>
          </w:p>
        </w:tc>
        <w:tc>
          <w:tcPr>
            <w:tcW w:w="2280" w:type="dxa"/>
            <w:tcBorders>
              <w:top w:val="single" w:sz="4" w:space="0" w:color="000000"/>
              <w:left w:val="nil"/>
              <w:bottom w:val="nil"/>
              <w:right w:val="single" w:sz="4" w:space="0" w:color="000000"/>
            </w:tcBorders>
            <w:shd w:val="clear" w:color="000000" w:fill="DDEBF7"/>
            <w:vAlign w:val="center"/>
            <w:hideMark/>
          </w:tcPr>
          <w:p w14:paraId="030F7214"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Grupo </w:t>
            </w:r>
          </w:p>
        </w:tc>
        <w:tc>
          <w:tcPr>
            <w:tcW w:w="2372" w:type="dxa"/>
            <w:tcBorders>
              <w:top w:val="single" w:sz="4" w:space="0" w:color="000000"/>
              <w:left w:val="nil"/>
              <w:bottom w:val="nil"/>
              <w:right w:val="single" w:sz="8" w:space="0" w:color="000000"/>
            </w:tcBorders>
            <w:shd w:val="clear" w:color="auto" w:fill="auto"/>
            <w:vAlign w:val="center"/>
            <w:hideMark/>
          </w:tcPr>
          <w:p w14:paraId="02982031" w14:textId="77777777" w:rsidR="006A21D2" w:rsidRPr="006A21D2" w:rsidRDefault="006A21D2" w:rsidP="006A21D2">
            <w:pPr>
              <w:spacing w:after="0" w:line="240" w:lineRule="auto"/>
              <w:jc w:val="center"/>
              <w:rPr>
                <w:rFonts w:ascii="Bookman Old Style" w:eastAsia="Times New Roman" w:hAnsi="Bookman Old Style" w:cs="Times New Roman"/>
                <w:b/>
                <w:bCs/>
                <w:color w:val="FF0000"/>
                <w:sz w:val="21"/>
                <w:szCs w:val="21"/>
                <w:lang w:eastAsia="es-ES"/>
              </w:rPr>
            </w:pPr>
            <w:r w:rsidRPr="006A21D2">
              <w:rPr>
                <w:rFonts w:ascii="Bookman Old Style" w:eastAsia="Times New Roman" w:hAnsi="Bookman Old Style" w:cs="Times New Roman"/>
                <w:b/>
                <w:bCs/>
                <w:color w:val="000000" w:themeColor="text1"/>
                <w:sz w:val="21"/>
                <w:szCs w:val="21"/>
                <w:lang w:eastAsia="es-ES"/>
              </w:rPr>
              <w:t>- </w:t>
            </w:r>
          </w:p>
        </w:tc>
      </w:tr>
      <w:tr w:rsidR="006A21D2" w:rsidRPr="006A21D2" w14:paraId="0258676F" w14:textId="77777777" w:rsidTr="00EA7CC6">
        <w:trPr>
          <w:trHeight w:val="340"/>
        </w:trPr>
        <w:tc>
          <w:tcPr>
            <w:tcW w:w="2400" w:type="dxa"/>
            <w:tcBorders>
              <w:top w:val="nil"/>
              <w:left w:val="single" w:sz="8" w:space="0" w:color="auto"/>
              <w:bottom w:val="single" w:sz="4" w:space="0" w:color="auto"/>
              <w:right w:val="single" w:sz="4" w:space="0" w:color="auto"/>
            </w:tcBorders>
            <w:shd w:val="clear" w:color="000000" w:fill="DDEBF7"/>
            <w:vAlign w:val="center"/>
            <w:hideMark/>
          </w:tcPr>
          <w:p w14:paraId="24E48206"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w:t>
            </w:r>
          </w:p>
        </w:tc>
        <w:tc>
          <w:tcPr>
            <w:tcW w:w="2020" w:type="dxa"/>
            <w:tcBorders>
              <w:top w:val="single" w:sz="4" w:space="0" w:color="auto"/>
              <w:left w:val="nil"/>
              <w:bottom w:val="single" w:sz="4" w:space="0" w:color="auto"/>
              <w:right w:val="single" w:sz="4" w:space="0" w:color="auto"/>
            </w:tcBorders>
            <w:shd w:val="clear" w:color="000000" w:fill="DDEBF7"/>
            <w:vAlign w:val="center"/>
            <w:hideMark/>
          </w:tcPr>
          <w:p w14:paraId="6D5CEEED"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Castellano</w:t>
            </w:r>
          </w:p>
        </w:tc>
        <w:tc>
          <w:tcPr>
            <w:tcW w:w="2280" w:type="dxa"/>
            <w:tcBorders>
              <w:top w:val="single" w:sz="4" w:space="0" w:color="auto"/>
              <w:left w:val="nil"/>
              <w:bottom w:val="single" w:sz="4" w:space="0" w:color="auto"/>
              <w:right w:val="single" w:sz="4" w:space="0" w:color="auto"/>
            </w:tcBorders>
            <w:shd w:val="clear" w:color="000000" w:fill="DDEBF7"/>
            <w:vAlign w:val="center"/>
            <w:hideMark/>
          </w:tcPr>
          <w:p w14:paraId="2146F6A1"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Quechua</w:t>
            </w:r>
          </w:p>
        </w:tc>
        <w:tc>
          <w:tcPr>
            <w:tcW w:w="2372" w:type="dxa"/>
            <w:tcBorders>
              <w:top w:val="single" w:sz="4" w:space="0" w:color="auto"/>
              <w:left w:val="nil"/>
              <w:bottom w:val="single" w:sz="4" w:space="0" w:color="auto"/>
              <w:right w:val="single" w:sz="8" w:space="0" w:color="auto"/>
            </w:tcBorders>
            <w:shd w:val="clear" w:color="000000" w:fill="DDEBF7"/>
            <w:vAlign w:val="center"/>
            <w:hideMark/>
          </w:tcPr>
          <w:p w14:paraId="3A705422"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proofErr w:type="spellStart"/>
            <w:r w:rsidRPr="006A21D2">
              <w:rPr>
                <w:rFonts w:ascii="Bookman Old Style" w:eastAsia="Times New Roman" w:hAnsi="Bookman Old Style" w:cs="Times New Roman"/>
                <w:b/>
                <w:bCs/>
                <w:color w:val="000000"/>
                <w:sz w:val="20"/>
                <w:szCs w:val="20"/>
                <w:lang w:eastAsia="es-ES"/>
              </w:rPr>
              <w:t>Aymara</w:t>
            </w:r>
            <w:proofErr w:type="spellEnd"/>
          </w:p>
        </w:tc>
      </w:tr>
      <w:tr w:rsidR="006A21D2" w:rsidRPr="006A21D2" w14:paraId="4E1ADC3B" w14:textId="77777777" w:rsidTr="00EA7CC6">
        <w:trPr>
          <w:trHeight w:val="340"/>
        </w:trPr>
        <w:tc>
          <w:tcPr>
            <w:tcW w:w="2400" w:type="dxa"/>
            <w:tcBorders>
              <w:top w:val="nil"/>
              <w:left w:val="single" w:sz="8" w:space="0" w:color="000000"/>
              <w:bottom w:val="single" w:sz="4" w:space="0" w:color="000000"/>
              <w:right w:val="single" w:sz="4" w:space="0" w:color="000000"/>
            </w:tcBorders>
            <w:shd w:val="clear" w:color="000000" w:fill="DDEBF7"/>
            <w:vAlign w:val="center"/>
            <w:hideMark/>
          </w:tcPr>
          <w:p w14:paraId="1484C0F4"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Nombre local de la variedad </w:t>
            </w:r>
          </w:p>
        </w:tc>
        <w:tc>
          <w:tcPr>
            <w:tcW w:w="2020" w:type="dxa"/>
            <w:tcBorders>
              <w:top w:val="nil"/>
              <w:left w:val="nil"/>
              <w:bottom w:val="single" w:sz="4" w:space="0" w:color="auto"/>
              <w:right w:val="single" w:sz="4" w:space="0" w:color="auto"/>
            </w:tcBorders>
            <w:shd w:val="clear" w:color="auto" w:fill="auto"/>
            <w:vAlign w:val="center"/>
            <w:hideMark/>
          </w:tcPr>
          <w:p w14:paraId="43EB09E3"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PAPALISA ROJO</w:t>
            </w:r>
          </w:p>
        </w:tc>
        <w:tc>
          <w:tcPr>
            <w:tcW w:w="2280" w:type="dxa"/>
            <w:tcBorders>
              <w:top w:val="nil"/>
              <w:left w:val="nil"/>
              <w:bottom w:val="single" w:sz="4" w:space="0" w:color="auto"/>
              <w:right w:val="single" w:sz="4" w:space="0" w:color="auto"/>
            </w:tcBorders>
            <w:shd w:val="clear" w:color="auto" w:fill="auto"/>
            <w:vAlign w:val="center"/>
            <w:hideMark/>
          </w:tcPr>
          <w:p w14:paraId="2AE7319E"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PUKA PAPALISA</w:t>
            </w:r>
          </w:p>
        </w:tc>
        <w:tc>
          <w:tcPr>
            <w:tcW w:w="2372" w:type="dxa"/>
            <w:tcBorders>
              <w:top w:val="nil"/>
              <w:left w:val="nil"/>
              <w:bottom w:val="single" w:sz="4" w:space="0" w:color="auto"/>
              <w:right w:val="single" w:sz="8" w:space="0" w:color="000000"/>
            </w:tcBorders>
            <w:shd w:val="clear" w:color="auto" w:fill="auto"/>
            <w:vAlign w:val="center"/>
            <w:hideMark/>
          </w:tcPr>
          <w:p w14:paraId="02674050"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WILA ULLUKU</w:t>
            </w:r>
          </w:p>
        </w:tc>
      </w:tr>
      <w:tr w:rsidR="006A21D2" w:rsidRPr="006A21D2" w14:paraId="28074FB8" w14:textId="77777777" w:rsidTr="00EA7CC6">
        <w:trPr>
          <w:trHeight w:val="340"/>
        </w:trPr>
        <w:tc>
          <w:tcPr>
            <w:tcW w:w="2400" w:type="dxa"/>
            <w:tcBorders>
              <w:top w:val="nil"/>
              <w:left w:val="single" w:sz="8" w:space="0" w:color="auto"/>
              <w:bottom w:val="single" w:sz="4" w:space="0" w:color="000000"/>
              <w:right w:val="single" w:sz="4" w:space="0" w:color="000000"/>
            </w:tcBorders>
            <w:shd w:val="clear" w:color="000000" w:fill="DDEBF7"/>
            <w:vAlign w:val="center"/>
            <w:hideMark/>
          </w:tcPr>
          <w:p w14:paraId="777FB2DA"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El porqué del nombre </w:t>
            </w:r>
          </w:p>
        </w:tc>
        <w:tc>
          <w:tcPr>
            <w:tcW w:w="6672" w:type="dxa"/>
            <w:gridSpan w:val="3"/>
            <w:tcBorders>
              <w:top w:val="nil"/>
              <w:left w:val="nil"/>
              <w:bottom w:val="single" w:sz="4" w:space="0" w:color="000000"/>
              <w:right w:val="single" w:sz="8" w:space="0" w:color="000000"/>
            </w:tcBorders>
            <w:shd w:val="clear" w:color="auto" w:fill="auto"/>
            <w:vAlign w:val="center"/>
            <w:hideMark/>
          </w:tcPr>
          <w:p w14:paraId="78FD49DB"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 xml:space="preserve">Por el color rojizo de la piel del tubérculo, </w:t>
            </w:r>
            <w:proofErr w:type="gramStart"/>
            <w:r w:rsidRPr="006A21D2">
              <w:rPr>
                <w:rFonts w:ascii="Bookman Old Style" w:eastAsia="Times New Roman" w:hAnsi="Bookman Old Style" w:cs="Times New Roman"/>
                <w:color w:val="000000"/>
                <w:sz w:val="21"/>
                <w:szCs w:val="21"/>
                <w:lang w:eastAsia="es-ES"/>
              </w:rPr>
              <w:t>pulpa amarillo</w:t>
            </w:r>
            <w:proofErr w:type="gramEnd"/>
          </w:p>
        </w:tc>
      </w:tr>
      <w:tr w:rsidR="006A21D2" w:rsidRPr="006A21D2" w14:paraId="3C7CC1B2" w14:textId="77777777" w:rsidTr="00EA7CC6">
        <w:trPr>
          <w:trHeight w:val="340"/>
        </w:trPr>
        <w:tc>
          <w:tcPr>
            <w:tcW w:w="2400" w:type="dxa"/>
            <w:tcBorders>
              <w:top w:val="nil"/>
              <w:left w:val="single" w:sz="8" w:space="0" w:color="000000"/>
              <w:bottom w:val="single" w:sz="4" w:space="0" w:color="000000"/>
              <w:right w:val="single" w:sz="4" w:space="0" w:color="000000"/>
            </w:tcBorders>
            <w:shd w:val="clear" w:color="000000" w:fill="DDEBF7"/>
            <w:vAlign w:val="center"/>
            <w:hideMark/>
          </w:tcPr>
          <w:p w14:paraId="3B8A14BE"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Forma del tubérculo</w:t>
            </w:r>
          </w:p>
        </w:tc>
        <w:tc>
          <w:tcPr>
            <w:tcW w:w="2020" w:type="dxa"/>
            <w:tcBorders>
              <w:top w:val="nil"/>
              <w:left w:val="nil"/>
              <w:bottom w:val="single" w:sz="4" w:space="0" w:color="000000"/>
              <w:right w:val="single" w:sz="4" w:space="0" w:color="000000"/>
            </w:tcBorders>
            <w:shd w:val="clear" w:color="auto" w:fill="auto"/>
            <w:vAlign w:val="center"/>
            <w:hideMark/>
          </w:tcPr>
          <w:p w14:paraId="3B4AA121"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 xml:space="preserve">Redondo </w:t>
            </w:r>
          </w:p>
        </w:tc>
        <w:tc>
          <w:tcPr>
            <w:tcW w:w="2280" w:type="dxa"/>
            <w:tcBorders>
              <w:top w:val="nil"/>
              <w:left w:val="nil"/>
              <w:bottom w:val="single" w:sz="4" w:space="0" w:color="000000"/>
              <w:right w:val="single" w:sz="4" w:space="0" w:color="000000"/>
            </w:tcBorders>
            <w:shd w:val="clear" w:color="auto" w:fill="auto"/>
            <w:vAlign w:val="center"/>
            <w:hideMark/>
          </w:tcPr>
          <w:p w14:paraId="39143C3D"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proofErr w:type="spellStart"/>
            <w:r w:rsidRPr="006A21D2">
              <w:rPr>
                <w:rFonts w:ascii="Bookman Old Style" w:eastAsia="Times New Roman" w:hAnsi="Bookman Old Style" w:cs="Times New Roman"/>
                <w:color w:val="000000"/>
                <w:sz w:val="21"/>
                <w:szCs w:val="21"/>
                <w:lang w:eastAsia="es-ES"/>
              </w:rPr>
              <w:t>Moroq'o</w:t>
            </w:r>
            <w:proofErr w:type="spellEnd"/>
          </w:p>
        </w:tc>
        <w:tc>
          <w:tcPr>
            <w:tcW w:w="2372" w:type="dxa"/>
            <w:tcBorders>
              <w:top w:val="nil"/>
              <w:left w:val="nil"/>
              <w:bottom w:val="single" w:sz="4" w:space="0" w:color="000000"/>
              <w:right w:val="single" w:sz="8" w:space="0" w:color="000000"/>
            </w:tcBorders>
            <w:shd w:val="clear" w:color="auto" w:fill="auto"/>
            <w:vAlign w:val="center"/>
            <w:hideMark/>
          </w:tcPr>
          <w:p w14:paraId="5857D46A"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proofErr w:type="spellStart"/>
            <w:r w:rsidRPr="006A21D2">
              <w:rPr>
                <w:rFonts w:ascii="Bookman Old Style" w:eastAsia="Times New Roman" w:hAnsi="Bookman Old Style" w:cs="Times New Roman"/>
                <w:color w:val="000000"/>
                <w:sz w:val="21"/>
                <w:szCs w:val="21"/>
                <w:lang w:eastAsia="es-ES"/>
              </w:rPr>
              <w:t>Moroq'o</w:t>
            </w:r>
            <w:proofErr w:type="spellEnd"/>
          </w:p>
        </w:tc>
      </w:tr>
      <w:tr w:rsidR="006A21D2" w:rsidRPr="006A21D2" w14:paraId="66CFD788" w14:textId="77777777" w:rsidTr="00EA7CC6">
        <w:trPr>
          <w:trHeight w:val="340"/>
        </w:trPr>
        <w:tc>
          <w:tcPr>
            <w:tcW w:w="2400" w:type="dxa"/>
            <w:tcBorders>
              <w:top w:val="nil"/>
              <w:left w:val="single" w:sz="8" w:space="0" w:color="000000"/>
              <w:bottom w:val="single" w:sz="4" w:space="0" w:color="000000"/>
              <w:right w:val="single" w:sz="4" w:space="0" w:color="000000"/>
            </w:tcBorders>
            <w:shd w:val="clear" w:color="000000" w:fill="DDEBF7"/>
            <w:vAlign w:val="center"/>
            <w:hideMark/>
          </w:tcPr>
          <w:p w14:paraId="191FA5AE"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Color predominante de la piel del tubérculo </w:t>
            </w:r>
          </w:p>
        </w:tc>
        <w:tc>
          <w:tcPr>
            <w:tcW w:w="2020" w:type="dxa"/>
            <w:tcBorders>
              <w:top w:val="nil"/>
              <w:left w:val="nil"/>
              <w:bottom w:val="single" w:sz="4" w:space="0" w:color="000000"/>
              <w:right w:val="single" w:sz="4" w:space="0" w:color="000000"/>
            </w:tcBorders>
            <w:shd w:val="clear" w:color="auto" w:fill="auto"/>
            <w:vAlign w:val="center"/>
            <w:hideMark/>
          </w:tcPr>
          <w:p w14:paraId="6E23B9C8"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proofErr w:type="gramStart"/>
            <w:r w:rsidRPr="006A21D2">
              <w:rPr>
                <w:rFonts w:ascii="Bookman Old Style" w:eastAsia="Times New Roman" w:hAnsi="Bookman Old Style" w:cs="Times New Roman"/>
                <w:color w:val="000000"/>
                <w:sz w:val="21"/>
                <w:szCs w:val="21"/>
                <w:lang w:eastAsia="es-ES"/>
              </w:rPr>
              <w:t>Púrpura rojizo</w:t>
            </w:r>
            <w:proofErr w:type="gramEnd"/>
            <w:r w:rsidRPr="006A21D2">
              <w:rPr>
                <w:rFonts w:ascii="Bookman Old Style" w:eastAsia="Times New Roman" w:hAnsi="Bookman Old Style" w:cs="Times New Roman"/>
                <w:color w:val="000000"/>
                <w:sz w:val="21"/>
                <w:szCs w:val="21"/>
                <w:lang w:eastAsia="es-ES"/>
              </w:rPr>
              <w:t xml:space="preserve"> </w:t>
            </w:r>
          </w:p>
        </w:tc>
        <w:tc>
          <w:tcPr>
            <w:tcW w:w="2280" w:type="dxa"/>
            <w:tcBorders>
              <w:top w:val="nil"/>
              <w:left w:val="nil"/>
              <w:bottom w:val="single" w:sz="4" w:space="0" w:color="000000"/>
              <w:right w:val="single" w:sz="4" w:space="0" w:color="000000"/>
            </w:tcBorders>
            <w:shd w:val="clear" w:color="auto" w:fill="auto"/>
            <w:vAlign w:val="center"/>
            <w:hideMark/>
          </w:tcPr>
          <w:p w14:paraId="6B9B28FC"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proofErr w:type="spellStart"/>
            <w:proofErr w:type="gramStart"/>
            <w:r w:rsidRPr="006A21D2">
              <w:rPr>
                <w:rFonts w:ascii="Bookman Old Style" w:eastAsia="Times New Roman" w:hAnsi="Bookman Old Style" w:cs="Times New Roman"/>
                <w:color w:val="000000"/>
                <w:sz w:val="21"/>
                <w:szCs w:val="21"/>
                <w:lang w:eastAsia="es-ES"/>
              </w:rPr>
              <w:t>Mantur</w:t>
            </w:r>
            <w:proofErr w:type="spellEnd"/>
            <w:r w:rsidRPr="006A21D2">
              <w:rPr>
                <w:rFonts w:ascii="Bookman Old Style" w:eastAsia="Times New Roman" w:hAnsi="Bookman Old Style" w:cs="Times New Roman"/>
                <w:color w:val="000000"/>
                <w:sz w:val="21"/>
                <w:szCs w:val="21"/>
                <w:lang w:eastAsia="es-ES"/>
              </w:rPr>
              <w:t xml:space="preserve">  puka</w:t>
            </w:r>
            <w:proofErr w:type="gramEnd"/>
          </w:p>
        </w:tc>
        <w:tc>
          <w:tcPr>
            <w:tcW w:w="2372" w:type="dxa"/>
            <w:tcBorders>
              <w:top w:val="nil"/>
              <w:left w:val="nil"/>
              <w:bottom w:val="single" w:sz="4" w:space="0" w:color="000000"/>
              <w:right w:val="single" w:sz="8" w:space="0" w:color="000000"/>
            </w:tcBorders>
            <w:shd w:val="clear" w:color="auto" w:fill="auto"/>
            <w:vAlign w:val="center"/>
            <w:hideMark/>
          </w:tcPr>
          <w:p w14:paraId="3A804B27"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proofErr w:type="spellStart"/>
            <w:r w:rsidRPr="006A21D2">
              <w:rPr>
                <w:rFonts w:ascii="Bookman Old Style" w:eastAsia="Times New Roman" w:hAnsi="Bookman Old Style" w:cs="Times New Roman"/>
                <w:color w:val="000000"/>
                <w:sz w:val="21"/>
                <w:szCs w:val="21"/>
                <w:lang w:eastAsia="es-ES"/>
              </w:rPr>
              <w:t>Susti</w:t>
            </w:r>
            <w:proofErr w:type="spellEnd"/>
            <w:r w:rsidRPr="006A21D2">
              <w:rPr>
                <w:rFonts w:ascii="Bookman Old Style" w:eastAsia="Times New Roman" w:hAnsi="Bookman Old Style" w:cs="Times New Roman"/>
                <w:color w:val="000000"/>
                <w:sz w:val="21"/>
                <w:szCs w:val="21"/>
                <w:lang w:eastAsia="es-ES"/>
              </w:rPr>
              <w:t xml:space="preserve"> </w:t>
            </w:r>
            <w:proofErr w:type="spellStart"/>
            <w:r w:rsidRPr="006A21D2">
              <w:rPr>
                <w:rFonts w:ascii="Bookman Old Style" w:eastAsia="Times New Roman" w:hAnsi="Bookman Old Style" w:cs="Times New Roman"/>
                <w:color w:val="000000"/>
                <w:sz w:val="21"/>
                <w:szCs w:val="21"/>
                <w:lang w:eastAsia="es-ES"/>
              </w:rPr>
              <w:t>chupika</w:t>
            </w:r>
            <w:proofErr w:type="spellEnd"/>
            <w:r w:rsidRPr="006A21D2">
              <w:rPr>
                <w:rFonts w:ascii="Bookman Old Style" w:eastAsia="Times New Roman" w:hAnsi="Bookman Old Style" w:cs="Times New Roman"/>
                <w:color w:val="000000"/>
                <w:sz w:val="21"/>
                <w:szCs w:val="21"/>
                <w:lang w:eastAsia="es-ES"/>
              </w:rPr>
              <w:t xml:space="preserve"> wila</w:t>
            </w:r>
          </w:p>
        </w:tc>
      </w:tr>
      <w:tr w:rsidR="006A21D2" w:rsidRPr="006A21D2" w14:paraId="6A66AFAA" w14:textId="77777777" w:rsidTr="00EA7CC6">
        <w:trPr>
          <w:trHeight w:val="340"/>
        </w:trPr>
        <w:tc>
          <w:tcPr>
            <w:tcW w:w="2400" w:type="dxa"/>
            <w:tcBorders>
              <w:top w:val="nil"/>
              <w:left w:val="single" w:sz="8" w:space="0" w:color="000000"/>
              <w:bottom w:val="single" w:sz="4" w:space="0" w:color="000000"/>
              <w:right w:val="single" w:sz="4" w:space="0" w:color="000000"/>
            </w:tcBorders>
            <w:shd w:val="clear" w:color="000000" w:fill="DDEBF7"/>
            <w:vAlign w:val="center"/>
            <w:hideMark/>
          </w:tcPr>
          <w:p w14:paraId="4E8C575E"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secundario de la piel del tubérculo</w:t>
            </w:r>
          </w:p>
        </w:tc>
        <w:tc>
          <w:tcPr>
            <w:tcW w:w="2020" w:type="dxa"/>
            <w:tcBorders>
              <w:top w:val="nil"/>
              <w:left w:val="nil"/>
              <w:bottom w:val="single" w:sz="4" w:space="0" w:color="000000"/>
              <w:right w:val="single" w:sz="4" w:space="0" w:color="000000"/>
            </w:tcBorders>
            <w:shd w:val="clear" w:color="auto" w:fill="auto"/>
            <w:vAlign w:val="center"/>
            <w:hideMark/>
          </w:tcPr>
          <w:p w14:paraId="79009E9E"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 xml:space="preserve">Ausente </w:t>
            </w:r>
          </w:p>
        </w:tc>
        <w:tc>
          <w:tcPr>
            <w:tcW w:w="2280" w:type="dxa"/>
            <w:tcBorders>
              <w:top w:val="nil"/>
              <w:left w:val="nil"/>
              <w:bottom w:val="single" w:sz="4" w:space="0" w:color="000000"/>
              <w:right w:val="single" w:sz="4" w:space="0" w:color="000000"/>
            </w:tcBorders>
            <w:shd w:val="clear" w:color="auto" w:fill="auto"/>
            <w:vAlign w:val="center"/>
            <w:hideMark/>
          </w:tcPr>
          <w:p w14:paraId="27D1FBB3"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 xml:space="preserve">Mana </w:t>
            </w:r>
            <w:proofErr w:type="spellStart"/>
            <w:r w:rsidRPr="006A21D2">
              <w:rPr>
                <w:rFonts w:ascii="Bookman Old Style" w:eastAsia="Times New Roman" w:hAnsi="Bookman Old Style" w:cs="Times New Roman"/>
                <w:color w:val="000000"/>
                <w:sz w:val="21"/>
                <w:szCs w:val="21"/>
                <w:lang w:eastAsia="es-ES"/>
              </w:rPr>
              <w:t>kanchu</w:t>
            </w:r>
            <w:proofErr w:type="spellEnd"/>
            <w:r w:rsidRPr="006A21D2">
              <w:rPr>
                <w:rFonts w:ascii="Bookman Old Style" w:eastAsia="Times New Roman" w:hAnsi="Bookman Old Style" w:cs="Times New Roman"/>
                <w:color w:val="000000"/>
                <w:sz w:val="21"/>
                <w:szCs w:val="21"/>
                <w:lang w:eastAsia="es-ES"/>
              </w:rPr>
              <w:t xml:space="preserve"> </w:t>
            </w:r>
          </w:p>
        </w:tc>
        <w:tc>
          <w:tcPr>
            <w:tcW w:w="2372" w:type="dxa"/>
            <w:tcBorders>
              <w:top w:val="nil"/>
              <w:left w:val="nil"/>
              <w:bottom w:val="single" w:sz="4" w:space="0" w:color="000000"/>
              <w:right w:val="single" w:sz="8" w:space="0" w:color="000000"/>
            </w:tcBorders>
            <w:shd w:val="clear" w:color="auto" w:fill="auto"/>
            <w:vAlign w:val="center"/>
            <w:hideMark/>
          </w:tcPr>
          <w:p w14:paraId="3DB1D5DF"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 xml:space="preserve">Jan </w:t>
            </w:r>
            <w:proofErr w:type="spellStart"/>
            <w:r w:rsidRPr="006A21D2">
              <w:rPr>
                <w:rFonts w:ascii="Bookman Old Style" w:eastAsia="Times New Roman" w:hAnsi="Bookman Old Style" w:cs="Times New Roman"/>
                <w:color w:val="000000"/>
                <w:sz w:val="21"/>
                <w:szCs w:val="21"/>
                <w:lang w:eastAsia="es-ES"/>
              </w:rPr>
              <w:t>uthiri</w:t>
            </w:r>
            <w:proofErr w:type="spellEnd"/>
          </w:p>
        </w:tc>
      </w:tr>
      <w:tr w:rsidR="006A21D2" w:rsidRPr="006A21D2" w14:paraId="367BD36C" w14:textId="77777777" w:rsidTr="00EA7CC6">
        <w:trPr>
          <w:trHeight w:val="340"/>
        </w:trPr>
        <w:tc>
          <w:tcPr>
            <w:tcW w:w="2400" w:type="dxa"/>
            <w:tcBorders>
              <w:top w:val="nil"/>
              <w:left w:val="single" w:sz="8" w:space="0" w:color="000000"/>
              <w:bottom w:val="single" w:sz="4" w:space="0" w:color="000000"/>
              <w:right w:val="single" w:sz="4" w:space="0" w:color="000000"/>
            </w:tcBorders>
            <w:shd w:val="clear" w:color="000000" w:fill="DDEBF7"/>
            <w:vAlign w:val="center"/>
            <w:hideMark/>
          </w:tcPr>
          <w:p w14:paraId="006DFCEE"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 la zona cortical/central</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168CE6B8"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Amarillo/ Amarillo</w:t>
            </w:r>
          </w:p>
        </w:tc>
      </w:tr>
      <w:tr w:rsidR="006A21D2" w:rsidRPr="006A21D2" w14:paraId="32A7953B" w14:textId="77777777" w:rsidTr="00EA7CC6">
        <w:trPr>
          <w:trHeight w:val="340"/>
        </w:trPr>
        <w:tc>
          <w:tcPr>
            <w:tcW w:w="2400" w:type="dxa"/>
            <w:tcBorders>
              <w:top w:val="nil"/>
              <w:left w:val="single" w:sz="8" w:space="0" w:color="000000"/>
              <w:bottom w:val="single" w:sz="4" w:space="0" w:color="000000"/>
              <w:right w:val="single" w:sz="4" w:space="0" w:color="000000"/>
            </w:tcBorders>
            <w:shd w:val="clear" w:color="000000" w:fill="DDEBF7"/>
            <w:vAlign w:val="center"/>
            <w:hideMark/>
          </w:tcPr>
          <w:p w14:paraId="476AAC84"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Distribución del color secundario de la piel.</w:t>
            </w:r>
          </w:p>
        </w:tc>
        <w:tc>
          <w:tcPr>
            <w:tcW w:w="2020" w:type="dxa"/>
            <w:tcBorders>
              <w:top w:val="nil"/>
              <w:left w:val="nil"/>
              <w:bottom w:val="single" w:sz="4" w:space="0" w:color="000000"/>
              <w:right w:val="single" w:sz="4" w:space="0" w:color="000000"/>
            </w:tcBorders>
            <w:shd w:val="clear" w:color="auto" w:fill="auto"/>
            <w:vAlign w:val="center"/>
            <w:hideMark/>
          </w:tcPr>
          <w:p w14:paraId="626910AE"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 xml:space="preserve">Ausente </w:t>
            </w:r>
          </w:p>
        </w:tc>
        <w:tc>
          <w:tcPr>
            <w:tcW w:w="2280" w:type="dxa"/>
            <w:tcBorders>
              <w:top w:val="nil"/>
              <w:left w:val="nil"/>
              <w:bottom w:val="single" w:sz="4" w:space="0" w:color="000000"/>
              <w:right w:val="single" w:sz="4" w:space="0" w:color="000000"/>
            </w:tcBorders>
            <w:shd w:val="clear" w:color="auto" w:fill="auto"/>
            <w:vAlign w:val="center"/>
            <w:hideMark/>
          </w:tcPr>
          <w:p w14:paraId="73B1BD0C"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 xml:space="preserve">Mana </w:t>
            </w:r>
            <w:proofErr w:type="spellStart"/>
            <w:r w:rsidRPr="006A21D2">
              <w:rPr>
                <w:rFonts w:ascii="Bookman Old Style" w:eastAsia="Times New Roman" w:hAnsi="Bookman Old Style" w:cs="Times New Roman"/>
                <w:color w:val="000000"/>
                <w:sz w:val="21"/>
                <w:szCs w:val="21"/>
                <w:lang w:eastAsia="es-ES"/>
              </w:rPr>
              <w:t>kanchu</w:t>
            </w:r>
            <w:proofErr w:type="spellEnd"/>
            <w:r w:rsidRPr="006A21D2">
              <w:rPr>
                <w:rFonts w:ascii="Bookman Old Style" w:eastAsia="Times New Roman" w:hAnsi="Bookman Old Style" w:cs="Times New Roman"/>
                <w:color w:val="000000"/>
                <w:sz w:val="21"/>
                <w:szCs w:val="21"/>
                <w:lang w:eastAsia="es-ES"/>
              </w:rPr>
              <w:t xml:space="preserve"> </w:t>
            </w:r>
          </w:p>
        </w:tc>
        <w:tc>
          <w:tcPr>
            <w:tcW w:w="2372" w:type="dxa"/>
            <w:tcBorders>
              <w:top w:val="nil"/>
              <w:left w:val="nil"/>
              <w:bottom w:val="single" w:sz="4" w:space="0" w:color="000000"/>
              <w:right w:val="single" w:sz="8" w:space="0" w:color="000000"/>
            </w:tcBorders>
            <w:shd w:val="clear" w:color="auto" w:fill="auto"/>
            <w:vAlign w:val="center"/>
            <w:hideMark/>
          </w:tcPr>
          <w:p w14:paraId="04AE6D66"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 xml:space="preserve">Jan </w:t>
            </w:r>
            <w:proofErr w:type="spellStart"/>
            <w:r w:rsidRPr="006A21D2">
              <w:rPr>
                <w:rFonts w:ascii="Bookman Old Style" w:eastAsia="Times New Roman" w:hAnsi="Bookman Old Style" w:cs="Times New Roman"/>
                <w:color w:val="000000"/>
                <w:sz w:val="21"/>
                <w:szCs w:val="21"/>
                <w:lang w:eastAsia="es-ES"/>
              </w:rPr>
              <w:t>uthiri</w:t>
            </w:r>
            <w:proofErr w:type="spellEnd"/>
          </w:p>
        </w:tc>
      </w:tr>
      <w:tr w:rsidR="006A21D2" w:rsidRPr="006A21D2" w14:paraId="522C2672" w14:textId="77777777" w:rsidTr="00EA7CC6">
        <w:trPr>
          <w:trHeight w:val="340"/>
        </w:trPr>
        <w:tc>
          <w:tcPr>
            <w:tcW w:w="2400" w:type="dxa"/>
            <w:tcBorders>
              <w:top w:val="nil"/>
              <w:left w:val="single" w:sz="8" w:space="0" w:color="000000"/>
              <w:bottom w:val="single" w:sz="4" w:space="0" w:color="000000"/>
              <w:right w:val="single" w:sz="4" w:space="0" w:color="000000"/>
            </w:tcBorders>
            <w:shd w:val="clear" w:color="000000" w:fill="DDEBF7"/>
            <w:vAlign w:val="center"/>
            <w:hideMark/>
          </w:tcPr>
          <w:p w14:paraId="6214D498"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Hábito de crecimiento </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542CB517"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 xml:space="preserve">Erecta </w:t>
            </w:r>
          </w:p>
        </w:tc>
      </w:tr>
      <w:tr w:rsidR="006A21D2" w:rsidRPr="006A21D2" w14:paraId="45E17023" w14:textId="77777777" w:rsidTr="00EA7CC6">
        <w:trPr>
          <w:trHeight w:val="340"/>
        </w:trPr>
        <w:tc>
          <w:tcPr>
            <w:tcW w:w="2400" w:type="dxa"/>
            <w:tcBorders>
              <w:top w:val="nil"/>
              <w:left w:val="single" w:sz="8" w:space="0" w:color="000000"/>
              <w:bottom w:val="single" w:sz="4" w:space="0" w:color="000000"/>
              <w:right w:val="single" w:sz="4" w:space="0" w:color="000000"/>
            </w:tcBorders>
            <w:shd w:val="clear" w:color="000000" w:fill="DDEBF7"/>
            <w:vAlign w:val="center"/>
            <w:hideMark/>
          </w:tcPr>
          <w:p w14:paraId="02CBBD42"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Época de siembra</w:t>
            </w:r>
          </w:p>
        </w:tc>
        <w:tc>
          <w:tcPr>
            <w:tcW w:w="2020" w:type="dxa"/>
            <w:tcBorders>
              <w:top w:val="nil"/>
              <w:left w:val="nil"/>
              <w:bottom w:val="single" w:sz="4" w:space="0" w:color="000000"/>
              <w:right w:val="nil"/>
            </w:tcBorders>
            <w:shd w:val="clear" w:color="auto" w:fill="auto"/>
            <w:vAlign w:val="center"/>
            <w:hideMark/>
          </w:tcPr>
          <w:p w14:paraId="5D283849"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Adelantada (</w:t>
            </w:r>
            <w:proofErr w:type="spellStart"/>
            <w:r w:rsidRPr="006A21D2">
              <w:rPr>
                <w:rFonts w:ascii="Bookman Old Style" w:eastAsia="Times New Roman" w:hAnsi="Bookman Old Style" w:cs="Times New Roman"/>
                <w:color w:val="000000"/>
                <w:sz w:val="21"/>
                <w:szCs w:val="21"/>
                <w:lang w:eastAsia="es-ES"/>
              </w:rPr>
              <w:t>Ago</w:t>
            </w:r>
            <w:proofErr w:type="spellEnd"/>
            <w:r w:rsidRPr="006A21D2">
              <w:rPr>
                <w:rFonts w:ascii="Bookman Old Style" w:eastAsia="Times New Roman" w:hAnsi="Bookman Old Style" w:cs="Times New Roman"/>
                <w:color w:val="000000"/>
                <w:sz w:val="21"/>
                <w:szCs w:val="21"/>
                <w:lang w:eastAsia="es-ES"/>
              </w:rPr>
              <w:t xml:space="preserve">, </w:t>
            </w:r>
            <w:proofErr w:type="spellStart"/>
            <w:r w:rsidRPr="006A21D2">
              <w:rPr>
                <w:rFonts w:ascii="Bookman Old Style" w:eastAsia="Times New Roman" w:hAnsi="Bookman Old Style" w:cs="Times New Roman"/>
                <w:color w:val="000000"/>
                <w:sz w:val="21"/>
                <w:szCs w:val="21"/>
                <w:lang w:eastAsia="es-ES"/>
              </w:rPr>
              <w:t>Sep</w:t>
            </w:r>
            <w:proofErr w:type="spellEnd"/>
            <w:r w:rsidRPr="006A21D2">
              <w:rPr>
                <w:rFonts w:ascii="Bookman Old Style" w:eastAsia="Times New Roman" w:hAnsi="Bookman Old Style" w:cs="Times New Roman"/>
                <w:color w:val="000000"/>
                <w:sz w:val="21"/>
                <w:szCs w:val="21"/>
                <w:lang w:eastAsia="es-ES"/>
              </w:rPr>
              <w:t>)</w:t>
            </w:r>
          </w:p>
        </w:tc>
        <w:tc>
          <w:tcPr>
            <w:tcW w:w="2280" w:type="dxa"/>
            <w:tcBorders>
              <w:top w:val="nil"/>
              <w:left w:val="single" w:sz="4" w:space="0" w:color="auto"/>
              <w:bottom w:val="single" w:sz="4" w:space="0" w:color="auto"/>
              <w:right w:val="single" w:sz="4" w:space="0" w:color="auto"/>
            </w:tcBorders>
            <w:shd w:val="clear" w:color="000000" w:fill="DDEBF7"/>
            <w:vAlign w:val="center"/>
            <w:hideMark/>
          </w:tcPr>
          <w:p w14:paraId="6B0421E9" w14:textId="77777777" w:rsidR="006A21D2" w:rsidRPr="006A21D2" w:rsidRDefault="006A21D2" w:rsidP="006A21D2">
            <w:pPr>
              <w:spacing w:after="0" w:line="240" w:lineRule="auto"/>
              <w:jc w:val="center"/>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 xml:space="preserve">Ciclo de producción </w:t>
            </w:r>
          </w:p>
        </w:tc>
        <w:tc>
          <w:tcPr>
            <w:tcW w:w="2372" w:type="dxa"/>
            <w:tcBorders>
              <w:top w:val="nil"/>
              <w:left w:val="nil"/>
              <w:bottom w:val="single" w:sz="4" w:space="0" w:color="000000"/>
              <w:right w:val="single" w:sz="8" w:space="0" w:color="000000"/>
            </w:tcBorders>
            <w:shd w:val="clear" w:color="auto" w:fill="auto"/>
            <w:vAlign w:val="center"/>
            <w:hideMark/>
          </w:tcPr>
          <w:p w14:paraId="1895CCE0"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Tardía (7 - 8 meses)</w:t>
            </w:r>
          </w:p>
        </w:tc>
      </w:tr>
      <w:tr w:rsidR="006A21D2" w:rsidRPr="006A21D2" w14:paraId="73BC594B" w14:textId="77777777" w:rsidTr="00EA7CC6">
        <w:trPr>
          <w:trHeight w:val="340"/>
        </w:trPr>
        <w:tc>
          <w:tcPr>
            <w:tcW w:w="2400" w:type="dxa"/>
            <w:tcBorders>
              <w:top w:val="nil"/>
              <w:left w:val="single" w:sz="8" w:space="0" w:color="000000"/>
              <w:bottom w:val="single" w:sz="4" w:space="0" w:color="000000"/>
              <w:right w:val="single" w:sz="4" w:space="0" w:color="000000"/>
            </w:tcBorders>
            <w:shd w:val="clear" w:color="000000" w:fill="DDEBF7"/>
            <w:vAlign w:val="center"/>
            <w:hideMark/>
          </w:tcPr>
          <w:p w14:paraId="7497C27B"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 las flores</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7D0CEBBB"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proofErr w:type="gramStart"/>
            <w:r w:rsidRPr="006A21D2">
              <w:rPr>
                <w:rFonts w:ascii="Bookman Old Style" w:eastAsia="Times New Roman" w:hAnsi="Bookman Old Style" w:cs="Times New Roman"/>
                <w:color w:val="000000"/>
                <w:sz w:val="21"/>
                <w:szCs w:val="21"/>
                <w:lang w:eastAsia="es-ES"/>
              </w:rPr>
              <w:t>Púrpura rojizo</w:t>
            </w:r>
            <w:proofErr w:type="gramEnd"/>
            <w:r w:rsidRPr="006A21D2">
              <w:rPr>
                <w:rFonts w:ascii="Bookman Old Style" w:eastAsia="Times New Roman" w:hAnsi="Bookman Old Style" w:cs="Times New Roman"/>
                <w:color w:val="000000"/>
                <w:sz w:val="21"/>
                <w:szCs w:val="21"/>
                <w:lang w:eastAsia="es-ES"/>
              </w:rPr>
              <w:t xml:space="preserve"> con fondo amarillo naranja </w:t>
            </w:r>
          </w:p>
        </w:tc>
      </w:tr>
      <w:tr w:rsidR="006A21D2" w:rsidRPr="006A21D2" w14:paraId="2CE75702" w14:textId="77777777" w:rsidTr="00EA7CC6">
        <w:trPr>
          <w:trHeight w:val="340"/>
        </w:trPr>
        <w:tc>
          <w:tcPr>
            <w:tcW w:w="2400" w:type="dxa"/>
            <w:tcBorders>
              <w:top w:val="nil"/>
              <w:left w:val="single" w:sz="8" w:space="0" w:color="000000"/>
              <w:bottom w:val="single" w:sz="4" w:space="0" w:color="000000"/>
              <w:right w:val="single" w:sz="4" w:space="0" w:color="000000"/>
            </w:tcBorders>
            <w:shd w:val="clear" w:color="000000" w:fill="DDEBF7"/>
            <w:vAlign w:val="center"/>
            <w:hideMark/>
          </w:tcPr>
          <w:p w14:paraId="1BBA95E6"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Color del tallo</w:t>
            </w:r>
          </w:p>
        </w:tc>
        <w:tc>
          <w:tcPr>
            <w:tcW w:w="6672" w:type="dxa"/>
            <w:gridSpan w:val="3"/>
            <w:tcBorders>
              <w:top w:val="single" w:sz="4" w:space="0" w:color="000000"/>
              <w:left w:val="nil"/>
              <w:bottom w:val="single" w:sz="4" w:space="0" w:color="000000"/>
              <w:right w:val="single" w:sz="8" w:space="0" w:color="000000"/>
            </w:tcBorders>
            <w:shd w:val="clear" w:color="auto" w:fill="auto"/>
            <w:vAlign w:val="center"/>
            <w:hideMark/>
          </w:tcPr>
          <w:p w14:paraId="60155193"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 xml:space="preserve">Rojo grisáceo </w:t>
            </w:r>
          </w:p>
        </w:tc>
      </w:tr>
      <w:tr w:rsidR="006A21D2" w:rsidRPr="006A21D2" w14:paraId="52CCDA89" w14:textId="77777777" w:rsidTr="00EA7CC6">
        <w:trPr>
          <w:trHeight w:val="340"/>
        </w:trPr>
        <w:tc>
          <w:tcPr>
            <w:tcW w:w="2400" w:type="dxa"/>
            <w:tcBorders>
              <w:top w:val="nil"/>
              <w:left w:val="single" w:sz="8" w:space="0" w:color="000000"/>
              <w:bottom w:val="single" w:sz="4" w:space="0" w:color="000000"/>
              <w:right w:val="nil"/>
            </w:tcBorders>
            <w:shd w:val="clear" w:color="000000" w:fill="DDEBF7"/>
            <w:vAlign w:val="center"/>
            <w:hideMark/>
          </w:tcPr>
          <w:p w14:paraId="4201C310"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Resistencia a eventos extremos</w:t>
            </w:r>
          </w:p>
        </w:tc>
        <w:tc>
          <w:tcPr>
            <w:tcW w:w="6672" w:type="dxa"/>
            <w:gridSpan w:val="3"/>
            <w:tcBorders>
              <w:top w:val="single" w:sz="4" w:space="0" w:color="000000"/>
              <w:left w:val="single" w:sz="4" w:space="0" w:color="000000"/>
              <w:bottom w:val="single" w:sz="4" w:space="0" w:color="000000"/>
              <w:right w:val="single" w:sz="8" w:space="0" w:color="000000"/>
            </w:tcBorders>
            <w:shd w:val="clear" w:color="auto" w:fill="auto"/>
            <w:vAlign w:val="center"/>
            <w:hideMark/>
          </w:tcPr>
          <w:p w14:paraId="58A526C3"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Medianamente resistente a heladas</w:t>
            </w:r>
          </w:p>
        </w:tc>
      </w:tr>
      <w:tr w:rsidR="006A21D2" w:rsidRPr="006A21D2" w14:paraId="4CADDE5F" w14:textId="77777777" w:rsidTr="00EA7CC6">
        <w:trPr>
          <w:trHeight w:val="340"/>
        </w:trPr>
        <w:tc>
          <w:tcPr>
            <w:tcW w:w="2400" w:type="dxa"/>
            <w:tcBorders>
              <w:top w:val="nil"/>
              <w:left w:val="single" w:sz="8" w:space="0" w:color="000000"/>
              <w:bottom w:val="single" w:sz="8" w:space="0" w:color="000000"/>
              <w:right w:val="single" w:sz="4" w:space="0" w:color="000000"/>
            </w:tcBorders>
            <w:shd w:val="clear" w:color="000000" w:fill="DDEBF7"/>
            <w:vAlign w:val="center"/>
            <w:hideMark/>
          </w:tcPr>
          <w:p w14:paraId="17E88F7E" w14:textId="77777777" w:rsidR="006A21D2" w:rsidRPr="006A21D2" w:rsidRDefault="006A21D2" w:rsidP="006A21D2">
            <w:pPr>
              <w:spacing w:after="0" w:line="240" w:lineRule="auto"/>
              <w:rPr>
                <w:rFonts w:ascii="Bookman Old Style" w:eastAsia="Times New Roman" w:hAnsi="Bookman Old Style" w:cs="Times New Roman"/>
                <w:b/>
                <w:bCs/>
                <w:color w:val="000000"/>
                <w:sz w:val="20"/>
                <w:szCs w:val="20"/>
                <w:lang w:eastAsia="es-ES"/>
              </w:rPr>
            </w:pPr>
            <w:r w:rsidRPr="006A21D2">
              <w:rPr>
                <w:rFonts w:ascii="Bookman Old Style" w:eastAsia="Times New Roman" w:hAnsi="Bookman Old Style" w:cs="Times New Roman"/>
                <w:b/>
                <w:bCs/>
                <w:color w:val="000000"/>
                <w:sz w:val="20"/>
                <w:szCs w:val="20"/>
                <w:lang w:eastAsia="es-ES"/>
              </w:rPr>
              <w:t>Uso culinario, medicinal u otros</w:t>
            </w:r>
          </w:p>
        </w:tc>
        <w:tc>
          <w:tcPr>
            <w:tcW w:w="6672" w:type="dxa"/>
            <w:gridSpan w:val="3"/>
            <w:tcBorders>
              <w:top w:val="single" w:sz="4" w:space="0" w:color="000000"/>
              <w:left w:val="nil"/>
              <w:bottom w:val="single" w:sz="8" w:space="0" w:color="000000"/>
              <w:right w:val="single" w:sz="8" w:space="0" w:color="000000"/>
            </w:tcBorders>
            <w:shd w:val="clear" w:color="auto" w:fill="auto"/>
            <w:vAlign w:val="center"/>
            <w:hideMark/>
          </w:tcPr>
          <w:p w14:paraId="4FD58075" w14:textId="77777777" w:rsidR="006A21D2" w:rsidRPr="006A21D2" w:rsidRDefault="006A21D2" w:rsidP="006A21D2">
            <w:pPr>
              <w:spacing w:after="0" w:line="240" w:lineRule="auto"/>
              <w:jc w:val="center"/>
              <w:rPr>
                <w:rFonts w:ascii="Bookman Old Style" w:eastAsia="Times New Roman" w:hAnsi="Bookman Old Style" w:cs="Times New Roman"/>
                <w:color w:val="000000"/>
                <w:sz w:val="21"/>
                <w:szCs w:val="21"/>
                <w:lang w:eastAsia="es-ES"/>
              </w:rPr>
            </w:pPr>
            <w:r w:rsidRPr="006A21D2">
              <w:rPr>
                <w:rFonts w:ascii="Bookman Old Style" w:eastAsia="Times New Roman" w:hAnsi="Bookman Old Style" w:cs="Times New Roman"/>
                <w:color w:val="000000"/>
                <w:sz w:val="21"/>
                <w:szCs w:val="21"/>
                <w:lang w:eastAsia="es-ES"/>
              </w:rPr>
              <w:t>La papalisa se consume en sopas, también en un plato típico llamado "Sajta" o guiso de papalisa</w:t>
            </w:r>
          </w:p>
        </w:tc>
      </w:tr>
    </w:tbl>
    <w:p w14:paraId="4538C27F" w14:textId="77777777" w:rsidR="006A21D2" w:rsidRPr="006A21D2" w:rsidRDefault="006A21D2" w:rsidP="006A21D2">
      <w:pPr>
        <w:tabs>
          <w:tab w:val="left" w:pos="921"/>
        </w:tabs>
        <w:rPr>
          <w:rFonts w:ascii="Times New Roman" w:hAnsi="Times New Roman" w:cs="Times New Roman"/>
          <w:sz w:val="24"/>
          <w:szCs w:val="24"/>
        </w:rPr>
      </w:pPr>
      <w:r w:rsidRPr="006A21D2">
        <w:rPr>
          <w:rFonts w:ascii="Calibri" w:eastAsia="Calibri" w:hAnsi="Calibri" w:cs="Times New Roman"/>
          <w:noProof/>
          <w:lang w:eastAsia="es-ES"/>
        </w:rPr>
        <w:drawing>
          <wp:anchor distT="0" distB="0" distL="114300" distR="114300" simplePos="0" relativeHeight="251665408" behindDoc="0" locked="0" layoutInCell="1" allowOverlap="1" wp14:anchorId="396EA8B0" wp14:editId="14E09254">
            <wp:simplePos x="0" y="0"/>
            <wp:positionH relativeFrom="column">
              <wp:posOffset>40640</wp:posOffset>
            </wp:positionH>
            <wp:positionV relativeFrom="paragraph">
              <wp:posOffset>19050</wp:posOffset>
            </wp:positionV>
            <wp:extent cx="5734417" cy="3348000"/>
            <wp:effectExtent l="0" t="0" r="0" b="5080"/>
            <wp:wrapNone/>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UKA PAPALISA IM.jpg"/>
                    <pic:cNvPicPr/>
                  </pic:nvPicPr>
                  <pic:blipFill rotWithShape="1">
                    <a:blip r:embed="rId14" cstate="print">
                      <a:extLst>
                        <a:ext uri="{28A0092B-C50C-407E-A947-70E740481C1C}">
                          <a14:useLocalDpi xmlns:a14="http://schemas.microsoft.com/office/drawing/2010/main" val="0"/>
                        </a:ext>
                      </a:extLst>
                    </a:blip>
                    <a:srcRect t="4498" b="7926"/>
                    <a:stretch/>
                  </pic:blipFill>
                  <pic:spPr bwMode="auto">
                    <a:xfrm>
                      <a:off x="0" y="0"/>
                      <a:ext cx="5734417" cy="33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A4FC4" w14:textId="77777777" w:rsidR="006A21D2" w:rsidRPr="006A21D2" w:rsidRDefault="006A21D2" w:rsidP="006A21D2">
      <w:pPr>
        <w:rPr>
          <w:rFonts w:ascii="Times New Roman" w:hAnsi="Times New Roman" w:cs="Times New Roman"/>
          <w:sz w:val="24"/>
          <w:szCs w:val="24"/>
        </w:rPr>
      </w:pPr>
    </w:p>
    <w:p w14:paraId="2E22CC93" w14:textId="77777777" w:rsidR="006A21D2" w:rsidRPr="006A21D2" w:rsidRDefault="006A21D2" w:rsidP="006A21D2">
      <w:pPr>
        <w:rPr>
          <w:rFonts w:ascii="Times New Roman" w:hAnsi="Times New Roman" w:cs="Times New Roman"/>
          <w:sz w:val="24"/>
          <w:szCs w:val="24"/>
        </w:rPr>
      </w:pPr>
    </w:p>
    <w:p w14:paraId="080EE9FD" w14:textId="77777777" w:rsidR="006A21D2" w:rsidRPr="006A21D2" w:rsidRDefault="006A21D2" w:rsidP="006A21D2">
      <w:pPr>
        <w:rPr>
          <w:rFonts w:ascii="Times New Roman" w:hAnsi="Times New Roman" w:cs="Times New Roman"/>
          <w:sz w:val="24"/>
          <w:szCs w:val="24"/>
        </w:rPr>
      </w:pPr>
    </w:p>
    <w:p w14:paraId="3F33466F" w14:textId="77777777" w:rsidR="006A21D2" w:rsidRPr="006A21D2" w:rsidRDefault="006A21D2" w:rsidP="006A21D2">
      <w:pPr>
        <w:rPr>
          <w:rFonts w:ascii="Times New Roman" w:hAnsi="Times New Roman" w:cs="Times New Roman"/>
          <w:sz w:val="24"/>
          <w:szCs w:val="24"/>
        </w:rPr>
      </w:pPr>
    </w:p>
    <w:p w14:paraId="2D21DAA8" w14:textId="77777777" w:rsidR="006A21D2" w:rsidRPr="006A21D2" w:rsidRDefault="006A21D2" w:rsidP="006A21D2">
      <w:pPr>
        <w:rPr>
          <w:rFonts w:ascii="Times New Roman" w:hAnsi="Times New Roman" w:cs="Times New Roman"/>
          <w:sz w:val="24"/>
          <w:szCs w:val="24"/>
        </w:rPr>
      </w:pPr>
    </w:p>
    <w:p w14:paraId="06CE19B4" w14:textId="77777777" w:rsidR="006A21D2" w:rsidRPr="006A21D2" w:rsidRDefault="006A21D2" w:rsidP="006A21D2">
      <w:pPr>
        <w:rPr>
          <w:rFonts w:ascii="Times New Roman" w:hAnsi="Times New Roman" w:cs="Times New Roman"/>
          <w:sz w:val="24"/>
          <w:szCs w:val="24"/>
        </w:rPr>
      </w:pPr>
    </w:p>
    <w:p w14:paraId="2BBCCA7C" w14:textId="77777777" w:rsidR="006A21D2" w:rsidRPr="006A21D2" w:rsidRDefault="006A21D2" w:rsidP="006A21D2">
      <w:pPr>
        <w:rPr>
          <w:rFonts w:ascii="Times New Roman" w:hAnsi="Times New Roman" w:cs="Times New Roman"/>
          <w:sz w:val="24"/>
          <w:szCs w:val="24"/>
        </w:rPr>
      </w:pPr>
    </w:p>
    <w:p w14:paraId="04B0C474" w14:textId="77777777" w:rsidR="006A21D2" w:rsidRPr="006A21D2" w:rsidRDefault="006A21D2" w:rsidP="006A21D2">
      <w:pPr>
        <w:rPr>
          <w:rFonts w:ascii="Times New Roman" w:hAnsi="Times New Roman" w:cs="Times New Roman"/>
          <w:sz w:val="24"/>
          <w:szCs w:val="24"/>
        </w:rPr>
      </w:pPr>
    </w:p>
    <w:p w14:paraId="0C6D3B9C" w14:textId="77777777" w:rsidR="006A21D2" w:rsidRPr="006A21D2" w:rsidRDefault="006A21D2" w:rsidP="006A21D2">
      <w:pPr>
        <w:rPr>
          <w:rFonts w:ascii="Times New Roman" w:hAnsi="Times New Roman" w:cs="Times New Roman"/>
          <w:sz w:val="24"/>
          <w:szCs w:val="24"/>
        </w:rPr>
      </w:pPr>
    </w:p>
    <w:p w14:paraId="55947C41" w14:textId="77777777" w:rsidR="006A21D2" w:rsidRPr="006A21D2" w:rsidRDefault="006A21D2" w:rsidP="006A21D2">
      <w:pPr>
        <w:rPr>
          <w:rFonts w:ascii="Times New Roman" w:hAnsi="Times New Roman" w:cs="Times New Roman"/>
          <w:sz w:val="24"/>
          <w:szCs w:val="24"/>
        </w:rPr>
      </w:pPr>
    </w:p>
    <w:p w14:paraId="3C6FA660" w14:textId="77777777" w:rsidR="006A21D2" w:rsidRPr="006A21D2" w:rsidRDefault="006A21D2" w:rsidP="006A21D2">
      <w:pPr>
        <w:rPr>
          <w:rFonts w:ascii="Times New Roman" w:hAnsi="Times New Roman" w:cs="Times New Roman"/>
          <w:sz w:val="24"/>
          <w:szCs w:val="24"/>
        </w:rPr>
      </w:pPr>
    </w:p>
    <w:p w14:paraId="224E85C5" w14:textId="77777777" w:rsidR="006A21D2" w:rsidRPr="006A21D2" w:rsidRDefault="006A21D2" w:rsidP="006A21D2">
      <w:pPr>
        <w:rPr>
          <w:rFonts w:ascii="Times New Roman" w:hAnsi="Times New Roman" w:cs="Times New Roman"/>
          <w:sz w:val="24"/>
          <w:szCs w:val="24"/>
        </w:rPr>
      </w:pPr>
    </w:p>
    <w:p w14:paraId="418D8DFE" w14:textId="77777777" w:rsidR="006A21D2" w:rsidRDefault="006A21D2" w:rsidP="004E0DDE">
      <w:pPr>
        <w:spacing w:after="0" w:line="360" w:lineRule="auto"/>
        <w:contextualSpacing/>
        <w:jc w:val="both"/>
        <w:rPr>
          <w:rFonts w:ascii="Arial" w:eastAsia="Calibri" w:hAnsi="Arial" w:cs="Arial"/>
          <w:b/>
          <w:bCs/>
          <w:color w:val="000000"/>
          <w:lang w:val="es-VE"/>
        </w:rPr>
      </w:pPr>
    </w:p>
    <w:p w14:paraId="21592133" w14:textId="77777777" w:rsidR="006A21D2" w:rsidRPr="006A21D2" w:rsidRDefault="006A21D2" w:rsidP="006A21D2">
      <w:pPr>
        <w:keepNext/>
        <w:keepLines/>
        <w:spacing w:before="40" w:after="0" w:line="276" w:lineRule="auto"/>
        <w:jc w:val="both"/>
        <w:outlineLvl w:val="1"/>
        <w:rPr>
          <w:rFonts w:ascii="Arial" w:eastAsia="Times New Roman" w:hAnsi="Arial" w:cs="Arial"/>
          <w:b/>
          <w:color w:val="000000"/>
          <w:lang w:val="es-VE"/>
        </w:rPr>
      </w:pPr>
      <w:r w:rsidRPr="006A21D2">
        <w:rPr>
          <w:rFonts w:ascii="Arial" w:eastAsia="Times New Roman" w:hAnsi="Arial" w:cs="Arial"/>
          <w:b/>
          <w:color w:val="000000"/>
          <w:lang w:val="es-VE"/>
        </w:rPr>
        <w:lastRenderedPageBreak/>
        <w:t>Normativa nacional: privatización de las semillas nativas.</w:t>
      </w:r>
    </w:p>
    <w:p w14:paraId="735B6902" w14:textId="77777777" w:rsidR="006A21D2" w:rsidRPr="006A21D2" w:rsidRDefault="006A21D2" w:rsidP="006A21D2">
      <w:pPr>
        <w:spacing w:after="200" w:line="276" w:lineRule="auto"/>
        <w:rPr>
          <w:rFonts w:ascii="Arial" w:eastAsia="Calibri" w:hAnsi="Arial" w:cs="Arial"/>
          <w:b/>
        </w:rPr>
      </w:pPr>
      <w:r w:rsidRPr="006A21D2">
        <w:rPr>
          <w:rFonts w:ascii="Arial" w:eastAsia="Calibri" w:hAnsi="Arial" w:cs="Arial"/>
          <w:b/>
        </w:rPr>
        <w:t xml:space="preserve"> </w:t>
      </w:r>
    </w:p>
    <w:p w14:paraId="14D85682" w14:textId="77777777" w:rsidR="006A21D2" w:rsidRPr="006A21D2" w:rsidRDefault="006A21D2" w:rsidP="006A21D2">
      <w:pPr>
        <w:spacing w:after="0" w:line="360" w:lineRule="auto"/>
        <w:jc w:val="both"/>
        <w:rPr>
          <w:rFonts w:ascii="Arial" w:eastAsia="Calibri" w:hAnsi="Arial" w:cs="Arial"/>
        </w:rPr>
      </w:pPr>
      <w:r w:rsidRPr="006A21D2">
        <w:rPr>
          <w:rFonts w:ascii="Arial" w:eastAsia="Calibri" w:hAnsi="Arial" w:cs="Arial"/>
        </w:rPr>
        <w:t>Históricamente son las comunidades indígenas originarias campesinas las que manejaron y manejan esta biodiversidad y las semillas son parte fundamental de la reproducción de la vida, y consideradas patrimonio de los pueblos. Los procesos de domesticación, adecuación y adaptación no pueden considerarse de propiedad privada, son procesos desarrollados por los pueblos y son patrimonio de toda la humanidad. (CENDA, 2016).</w:t>
      </w:r>
    </w:p>
    <w:p w14:paraId="4A7B788A" w14:textId="77777777" w:rsidR="006A21D2" w:rsidRPr="006A21D2" w:rsidRDefault="006A21D2" w:rsidP="006A21D2">
      <w:pPr>
        <w:spacing w:after="0" w:line="360" w:lineRule="auto"/>
        <w:jc w:val="both"/>
        <w:rPr>
          <w:rFonts w:ascii="Arial" w:eastAsia="Calibri" w:hAnsi="Arial" w:cs="Arial"/>
        </w:rPr>
      </w:pPr>
    </w:p>
    <w:p w14:paraId="7DCC32A0" w14:textId="77777777" w:rsidR="006A21D2" w:rsidRPr="006A21D2" w:rsidRDefault="006A21D2" w:rsidP="006A21D2">
      <w:pPr>
        <w:spacing w:after="0" w:line="360" w:lineRule="auto"/>
        <w:jc w:val="both"/>
        <w:rPr>
          <w:rFonts w:ascii="Arial" w:eastAsia="Calibri" w:hAnsi="Arial" w:cs="Arial"/>
        </w:rPr>
      </w:pPr>
      <w:r w:rsidRPr="006A21D2">
        <w:rPr>
          <w:rFonts w:ascii="Arial" w:eastAsia="Calibri" w:hAnsi="Arial" w:cs="Arial"/>
        </w:rPr>
        <w:t>Las políticas públicas relacionadas con la producción agropecuaria en Bolivia, aceleran los procesos de privatización de las semillas a favor de las empresas semilleras nacionales y empresas transnacionales que tienen el interés de controlar la propiedad de las semillas; este hecho pone en riesgo el libre uso y acceso de las comunidades dedicadas a la producción agrícola.</w:t>
      </w:r>
    </w:p>
    <w:p w14:paraId="1DBF24EE" w14:textId="77777777" w:rsidR="006A21D2" w:rsidRPr="006A21D2" w:rsidRDefault="006A21D2" w:rsidP="006A21D2">
      <w:pPr>
        <w:spacing w:after="0" w:line="360" w:lineRule="auto"/>
        <w:jc w:val="both"/>
        <w:rPr>
          <w:rFonts w:ascii="Arial" w:eastAsia="Calibri" w:hAnsi="Arial" w:cs="Arial"/>
        </w:rPr>
      </w:pPr>
    </w:p>
    <w:p w14:paraId="48F87B3A" w14:textId="77777777" w:rsidR="006A21D2" w:rsidRPr="006A21D2" w:rsidRDefault="006A21D2" w:rsidP="006A21D2">
      <w:pPr>
        <w:spacing w:after="0" w:line="360" w:lineRule="auto"/>
        <w:jc w:val="both"/>
        <w:rPr>
          <w:rFonts w:ascii="Arial" w:eastAsia="Calibri" w:hAnsi="Arial" w:cs="Arial"/>
        </w:rPr>
      </w:pPr>
      <w:r w:rsidRPr="006A21D2">
        <w:rPr>
          <w:rFonts w:ascii="Arial" w:eastAsia="Calibri" w:hAnsi="Arial" w:cs="Arial"/>
        </w:rPr>
        <w:t>La normativa nacional atenta contra la propiedad colectiva y ancestral de la semilla, elemento fundamental para la pervivencia de las Naciones y Pueblos Indígena Originario Campesinos (</w:t>
      </w:r>
      <w:proofErr w:type="spellStart"/>
      <w:r w:rsidRPr="006A21D2">
        <w:rPr>
          <w:rFonts w:ascii="Arial" w:eastAsia="Calibri" w:hAnsi="Arial" w:cs="Arial"/>
        </w:rPr>
        <w:t>NyPIOC’s</w:t>
      </w:r>
      <w:proofErr w:type="spellEnd"/>
      <w:r w:rsidRPr="006A21D2">
        <w:rPr>
          <w:rFonts w:ascii="Arial" w:eastAsia="Calibri" w:hAnsi="Arial" w:cs="Arial"/>
        </w:rPr>
        <w:t>) y de sus sistemas de vida; amenaza con destruir la continuidad de sus sistemas políticos, sociales, económicos, culturales, religiosos y políticos. (</w:t>
      </w:r>
      <w:proofErr w:type="spellStart"/>
      <w:r w:rsidRPr="006A21D2">
        <w:rPr>
          <w:rFonts w:ascii="Arial" w:eastAsia="Calibri" w:hAnsi="Arial" w:cs="Arial"/>
        </w:rPr>
        <w:t>Armata</w:t>
      </w:r>
      <w:proofErr w:type="spellEnd"/>
      <w:r w:rsidRPr="006A21D2">
        <w:rPr>
          <w:rFonts w:ascii="Arial" w:eastAsia="Calibri" w:hAnsi="Arial" w:cs="Arial"/>
        </w:rPr>
        <w:t>, 2016).</w:t>
      </w:r>
    </w:p>
    <w:p w14:paraId="7F9C45D2" w14:textId="77777777" w:rsidR="006A21D2" w:rsidRPr="006A21D2" w:rsidRDefault="006A21D2" w:rsidP="006A21D2">
      <w:pPr>
        <w:spacing w:after="0" w:line="360" w:lineRule="auto"/>
        <w:jc w:val="both"/>
        <w:rPr>
          <w:rFonts w:ascii="Arial" w:eastAsia="Calibri" w:hAnsi="Arial" w:cs="Arial"/>
        </w:rPr>
      </w:pPr>
    </w:p>
    <w:p w14:paraId="292F7CC1" w14:textId="77777777" w:rsidR="006A21D2" w:rsidRPr="006A21D2" w:rsidRDefault="006A21D2" w:rsidP="006A21D2">
      <w:pPr>
        <w:autoSpaceDE w:val="0"/>
        <w:autoSpaceDN w:val="0"/>
        <w:adjustRightInd w:val="0"/>
        <w:spacing w:after="0" w:line="360" w:lineRule="auto"/>
        <w:jc w:val="both"/>
        <w:rPr>
          <w:rFonts w:ascii="Arial" w:eastAsia="Calibri" w:hAnsi="Arial" w:cs="Arial"/>
        </w:rPr>
      </w:pPr>
      <w:r w:rsidRPr="006A21D2">
        <w:rPr>
          <w:rFonts w:ascii="Arial" w:eastAsia="Calibri" w:hAnsi="Arial" w:cs="Arial"/>
        </w:rPr>
        <w:t>La normativa y la institucionalidad creadas e implementadas están orientadas a privatizar las semillas, para ello se establecieron tres formas de control de las semillas: el registro (los creadores de nuevas variedades registran sus semillas, protegiéndolas del uso libre de las mismas), la certificación (se exige el cumplimiento de estándares técnicos para su comercialización) y la fiscalización (se controla la “calidad” de la semilla nativa y se la autoriza solo para uso familiar). De igual forma, se aprobaron sanciones económicas y administrativas para los infractores (</w:t>
      </w:r>
      <w:proofErr w:type="spellStart"/>
      <w:r w:rsidRPr="006A21D2">
        <w:rPr>
          <w:rFonts w:ascii="Arial" w:eastAsia="Calibri" w:hAnsi="Arial" w:cs="Arial"/>
        </w:rPr>
        <w:t>Armata</w:t>
      </w:r>
      <w:proofErr w:type="spellEnd"/>
      <w:r w:rsidRPr="006A21D2">
        <w:rPr>
          <w:rFonts w:ascii="Arial" w:eastAsia="Calibri" w:hAnsi="Arial" w:cs="Arial"/>
        </w:rPr>
        <w:t>, 2016).</w:t>
      </w:r>
    </w:p>
    <w:p w14:paraId="1DD1CE82" w14:textId="77777777" w:rsidR="006A21D2" w:rsidRPr="006A21D2" w:rsidRDefault="006A21D2" w:rsidP="006A21D2">
      <w:pPr>
        <w:autoSpaceDE w:val="0"/>
        <w:autoSpaceDN w:val="0"/>
        <w:adjustRightInd w:val="0"/>
        <w:spacing w:after="0" w:line="360" w:lineRule="auto"/>
        <w:jc w:val="both"/>
        <w:rPr>
          <w:rFonts w:ascii="Arial" w:eastAsia="Calibri" w:hAnsi="Arial" w:cs="Arial"/>
        </w:rPr>
      </w:pPr>
    </w:p>
    <w:p w14:paraId="14EC1544" w14:textId="77777777" w:rsidR="006A21D2" w:rsidRPr="006A21D2" w:rsidRDefault="006A21D2" w:rsidP="006A21D2">
      <w:pPr>
        <w:autoSpaceDE w:val="0"/>
        <w:autoSpaceDN w:val="0"/>
        <w:adjustRightInd w:val="0"/>
        <w:spacing w:after="0" w:line="360" w:lineRule="auto"/>
        <w:jc w:val="both"/>
        <w:rPr>
          <w:rFonts w:ascii="Arial" w:eastAsia="Calibri" w:hAnsi="Arial" w:cs="Arial"/>
        </w:rPr>
      </w:pPr>
      <w:r w:rsidRPr="006A21D2">
        <w:rPr>
          <w:rFonts w:ascii="Arial" w:eastAsia="Calibri" w:hAnsi="Arial" w:cs="Arial"/>
        </w:rPr>
        <w:t>Las multas y sanciones establecidas, si bien es cierto en la actualidad no se aplica en su plenitud, sin embargo, puede ser aplicado en cualquier momento, entonces creemos que los directos perjudicados y sancionados serían los pequeños productores que manejan, conservan, venden, intercambian y regalan las semillas sin registro ni certificación.</w:t>
      </w:r>
    </w:p>
    <w:p w14:paraId="3FF8827B" w14:textId="59F1E82F" w:rsidR="006A21D2" w:rsidRDefault="006A21D2" w:rsidP="006A21D2">
      <w:pPr>
        <w:tabs>
          <w:tab w:val="left" w:pos="2093"/>
        </w:tabs>
        <w:rPr>
          <w:rFonts w:ascii="Arial" w:hAnsi="Arial" w:cs="Arial"/>
        </w:rPr>
      </w:pPr>
    </w:p>
    <w:p w14:paraId="306542CB" w14:textId="37C038EB" w:rsidR="00273D8E" w:rsidRDefault="00273D8E" w:rsidP="006A21D2">
      <w:pPr>
        <w:tabs>
          <w:tab w:val="left" w:pos="2093"/>
        </w:tabs>
        <w:rPr>
          <w:rFonts w:ascii="Arial" w:hAnsi="Arial" w:cs="Arial"/>
        </w:rPr>
      </w:pPr>
    </w:p>
    <w:p w14:paraId="64545AAC" w14:textId="77777777" w:rsidR="00273D8E" w:rsidRPr="006A21D2" w:rsidRDefault="00273D8E" w:rsidP="006A21D2">
      <w:pPr>
        <w:tabs>
          <w:tab w:val="left" w:pos="2093"/>
        </w:tabs>
        <w:rPr>
          <w:rFonts w:ascii="Arial" w:hAnsi="Arial" w:cs="Arial"/>
        </w:rPr>
      </w:pPr>
    </w:p>
    <w:p w14:paraId="4BB32FED" w14:textId="77777777" w:rsidR="006A21D2" w:rsidRPr="006A21D2" w:rsidRDefault="006A21D2" w:rsidP="006A21D2">
      <w:pPr>
        <w:keepNext/>
        <w:keepLines/>
        <w:spacing w:before="40" w:after="0" w:line="276" w:lineRule="auto"/>
        <w:outlineLvl w:val="2"/>
        <w:rPr>
          <w:rFonts w:ascii="Arial" w:eastAsia="Times New Roman" w:hAnsi="Arial" w:cs="Arial"/>
          <w:b/>
          <w:color w:val="000000"/>
          <w:lang w:val="es-VE"/>
        </w:rPr>
      </w:pPr>
      <w:r w:rsidRPr="006A21D2">
        <w:rPr>
          <w:rFonts w:ascii="Arial" w:eastAsia="Times New Roman" w:hAnsi="Arial" w:cs="Arial"/>
          <w:b/>
          <w:color w:val="000000"/>
          <w:lang w:val="es-VE"/>
        </w:rPr>
        <w:lastRenderedPageBreak/>
        <w:t>Norma general de semillas en Bolivia.</w:t>
      </w:r>
    </w:p>
    <w:p w14:paraId="34427E33" w14:textId="77777777" w:rsidR="006A21D2" w:rsidRPr="006A21D2" w:rsidRDefault="006A21D2" w:rsidP="006A21D2">
      <w:pPr>
        <w:spacing w:after="0" w:line="360" w:lineRule="auto"/>
        <w:jc w:val="both"/>
        <w:rPr>
          <w:rFonts w:ascii="Arial" w:eastAsia="Calibri" w:hAnsi="Arial" w:cs="Arial"/>
          <w:b/>
        </w:rPr>
      </w:pPr>
    </w:p>
    <w:p w14:paraId="75F041F7" w14:textId="77777777" w:rsidR="006A21D2" w:rsidRPr="006A21D2" w:rsidRDefault="006A21D2" w:rsidP="006A21D2">
      <w:pPr>
        <w:spacing w:after="0" w:line="360" w:lineRule="auto"/>
        <w:jc w:val="both"/>
        <w:rPr>
          <w:rFonts w:ascii="Arial" w:eastAsia="Calibri" w:hAnsi="Arial" w:cs="Arial"/>
        </w:rPr>
      </w:pPr>
      <w:r w:rsidRPr="006A21D2">
        <w:rPr>
          <w:rFonts w:ascii="Arial" w:eastAsia="Calibri" w:hAnsi="Arial" w:cs="Arial"/>
        </w:rPr>
        <w:t xml:space="preserve">El año 2008 se crea el INIAF (Instituto Nacional de Innovación Agropecuaria y Forestal) mediante Decreto Supremo 29611, una de sus funciones es prestar servicios de certificación, fiscalización, registro y control de comercio de semillas. El año 2009, se ratifica la Norma General sobre Semillas de Especies Agrícolas a través de la Resolución Administrativa 002/2009. En la gestión 2017 el (INIAF), actualiza y publica el Compendio de Normas Nacionales sobre Semillas de Especies Agrícolas, donde contempla las siguientes normas: En muchas ocasiones las normas y su reglamentación se aprueban por aprobar sin entender la esencia u contenido de la norma, o simplemente los representantes no conocen y/o proponen sus ideas, tal cosa sucede con la normativa de semillas que solo promueve el control de las semillas por parte de empresas privadas nacionales y transnacionales. </w:t>
      </w:r>
    </w:p>
    <w:p w14:paraId="1D1F9FF6" w14:textId="77777777" w:rsidR="006A21D2" w:rsidRPr="006A21D2" w:rsidRDefault="006A21D2" w:rsidP="006A21D2">
      <w:pPr>
        <w:tabs>
          <w:tab w:val="left" w:pos="2093"/>
        </w:tabs>
        <w:rPr>
          <w:rFonts w:ascii="Arial" w:hAnsi="Arial" w:cs="Arial"/>
        </w:rPr>
      </w:pPr>
    </w:p>
    <w:p w14:paraId="61486453" w14:textId="77777777" w:rsidR="006A21D2" w:rsidRPr="006A21D2" w:rsidRDefault="006A21D2" w:rsidP="006A21D2">
      <w:pPr>
        <w:keepNext/>
        <w:keepLines/>
        <w:spacing w:before="40" w:after="0" w:line="276" w:lineRule="auto"/>
        <w:outlineLvl w:val="2"/>
        <w:rPr>
          <w:rFonts w:ascii="Arial" w:eastAsia="Times New Roman" w:hAnsi="Arial" w:cs="Arial"/>
          <w:b/>
          <w:color w:val="000000"/>
          <w:lang w:val="es-VE"/>
        </w:rPr>
      </w:pPr>
      <w:r w:rsidRPr="006A21D2">
        <w:rPr>
          <w:rFonts w:ascii="Arial" w:eastAsia="Times New Roman" w:hAnsi="Arial" w:cs="Arial"/>
          <w:b/>
          <w:color w:val="000000"/>
          <w:lang w:val="es-VE"/>
        </w:rPr>
        <w:t>Las atribuciones y consecuencias de la normativa general de semillas</w:t>
      </w:r>
    </w:p>
    <w:p w14:paraId="313DBAB1" w14:textId="77777777" w:rsidR="006A21D2" w:rsidRPr="006A21D2" w:rsidRDefault="006A21D2" w:rsidP="006A21D2">
      <w:pPr>
        <w:spacing w:line="360" w:lineRule="auto"/>
        <w:jc w:val="both"/>
        <w:rPr>
          <w:rFonts w:ascii="Arial" w:hAnsi="Arial" w:cs="Arial"/>
          <w:b/>
        </w:rPr>
      </w:pPr>
    </w:p>
    <w:p w14:paraId="282FD96A" w14:textId="77777777" w:rsidR="006A21D2" w:rsidRPr="006A21D2" w:rsidRDefault="006A21D2" w:rsidP="006A21D2">
      <w:pPr>
        <w:spacing w:after="0" w:line="360" w:lineRule="auto"/>
        <w:jc w:val="both"/>
        <w:rPr>
          <w:rFonts w:ascii="Arial" w:hAnsi="Arial" w:cs="Arial"/>
        </w:rPr>
      </w:pPr>
      <w:r w:rsidRPr="006A21D2">
        <w:rPr>
          <w:rFonts w:ascii="Arial" w:hAnsi="Arial" w:cs="Arial"/>
        </w:rPr>
        <w:t xml:space="preserve"> La certificación y fiscalización de las semillas, según la Norma General sobre Semillas de Especies Agrícolas, se realiza para verificar la calidad de la semilla que es puesta a disposición de los agricultores. Ese control estaría destinado a evitar la introducción y difusión de malezas, variedades no registradas y/o semillas portadoras de plagas y/o enfermedades (</w:t>
      </w:r>
      <w:proofErr w:type="spellStart"/>
      <w:r w:rsidRPr="006A21D2">
        <w:rPr>
          <w:rFonts w:ascii="Arial" w:hAnsi="Arial" w:cs="Arial"/>
        </w:rPr>
        <w:t>MDRyT</w:t>
      </w:r>
      <w:proofErr w:type="spellEnd"/>
      <w:r w:rsidRPr="006A21D2">
        <w:rPr>
          <w:rFonts w:ascii="Arial" w:hAnsi="Arial" w:cs="Arial"/>
        </w:rPr>
        <w:t>, 2009). Es decir, la certificación y fiscalización se presenta como simples regulaciones fitosanitarias, dando a entender que las semillas son seguras únicamente cuando son certificadas (Coordinadora Latinoamericana de Organizaciones Campesinas - (CLOC, 2014). Aspecto que no es del todo cierto. (</w:t>
      </w:r>
      <w:proofErr w:type="spellStart"/>
      <w:r w:rsidRPr="006A21D2">
        <w:rPr>
          <w:rFonts w:ascii="Arial" w:hAnsi="Arial" w:cs="Arial"/>
        </w:rPr>
        <w:t>Armata</w:t>
      </w:r>
      <w:proofErr w:type="spellEnd"/>
      <w:r w:rsidRPr="006A21D2">
        <w:rPr>
          <w:rFonts w:ascii="Arial" w:hAnsi="Arial" w:cs="Arial"/>
        </w:rPr>
        <w:t>, 2016).</w:t>
      </w:r>
    </w:p>
    <w:p w14:paraId="4EB48B6D" w14:textId="77777777" w:rsidR="006A21D2" w:rsidRPr="006A21D2" w:rsidRDefault="006A21D2" w:rsidP="006A21D2">
      <w:pPr>
        <w:spacing w:after="0" w:line="360" w:lineRule="auto"/>
        <w:jc w:val="both"/>
        <w:rPr>
          <w:rFonts w:ascii="Arial" w:hAnsi="Arial" w:cs="Arial"/>
        </w:rPr>
      </w:pPr>
    </w:p>
    <w:p w14:paraId="7F55BF38" w14:textId="77777777" w:rsidR="006A21D2" w:rsidRPr="006A21D2" w:rsidRDefault="006A21D2" w:rsidP="006A21D2">
      <w:pPr>
        <w:spacing w:after="0" w:line="360" w:lineRule="auto"/>
        <w:jc w:val="both"/>
        <w:rPr>
          <w:rFonts w:ascii="Arial" w:hAnsi="Arial" w:cs="Arial"/>
        </w:rPr>
      </w:pPr>
      <w:r w:rsidRPr="006A21D2">
        <w:rPr>
          <w:rFonts w:ascii="Arial" w:hAnsi="Arial" w:cs="Arial"/>
        </w:rPr>
        <w:t xml:space="preserve">La </w:t>
      </w:r>
      <w:r w:rsidRPr="006A21D2">
        <w:rPr>
          <w:rFonts w:ascii="Arial" w:hAnsi="Arial" w:cs="Arial"/>
          <w:i/>
          <w:iCs/>
        </w:rPr>
        <w:t xml:space="preserve">Norma General sobre Semillas de Especies Agrícolas </w:t>
      </w:r>
      <w:r w:rsidRPr="006A21D2">
        <w:rPr>
          <w:rFonts w:ascii="Arial" w:hAnsi="Arial" w:cs="Arial"/>
        </w:rPr>
        <w:t>impone la certificación obligatoria y se aplica a todas las especies de semillas, a través de inspecciones en campo y análisis de laboratorio, bajo normas establecidas para su especie o grupo de especies. Por ello, todas las personas naturales o jurídicas, públicas o privadas que produzcan, importen, acondiciones transporten, almacenen, vendan, regalen y distribuyan semillas deben someterse a procesos de certificación y fiscalización (</w:t>
      </w:r>
      <w:proofErr w:type="spellStart"/>
      <w:r w:rsidRPr="006A21D2">
        <w:rPr>
          <w:rFonts w:ascii="Arial" w:hAnsi="Arial" w:cs="Arial"/>
        </w:rPr>
        <w:t>MDRyT</w:t>
      </w:r>
      <w:proofErr w:type="spellEnd"/>
      <w:r w:rsidRPr="006A21D2">
        <w:rPr>
          <w:rFonts w:ascii="Arial" w:hAnsi="Arial" w:cs="Arial"/>
        </w:rPr>
        <w:t>, 2009).</w:t>
      </w:r>
    </w:p>
    <w:p w14:paraId="1795B365" w14:textId="77777777" w:rsidR="006A21D2" w:rsidRPr="006A21D2" w:rsidRDefault="006A21D2" w:rsidP="006A21D2">
      <w:pPr>
        <w:spacing w:after="0" w:line="360" w:lineRule="auto"/>
        <w:jc w:val="both"/>
        <w:rPr>
          <w:rFonts w:ascii="Arial" w:hAnsi="Arial" w:cs="Arial"/>
        </w:rPr>
      </w:pPr>
    </w:p>
    <w:p w14:paraId="650FDA78" w14:textId="77777777" w:rsidR="006A21D2" w:rsidRPr="006A21D2" w:rsidRDefault="006A21D2" w:rsidP="006A21D2">
      <w:pPr>
        <w:spacing w:after="0" w:line="360" w:lineRule="auto"/>
        <w:jc w:val="both"/>
        <w:rPr>
          <w:rFonts w:ascii="Arial" w:hAnsi="Arial" w:cs="Arial"/>
        </w:rPr>
      </w:pPr>
      <w:r w:rsidRPr="006A21D2">
        <w:rPr>
          <w:rFonts w:ascii="Arial" w:hAnsi="Arial" w:cs="Arial"/>
        </w:rPr>
        <w:t>Los productores de semillas deben cumplir las siguientes responsabilidades: conocer y cumplir las normas de certificación de semillas; registrarse como productor de semillas en el Registro Nacional de Semillas; contar con adecuada infraestructura de almacenamiento de semillas; comercializar y/o distribuir solo semillas certificadas. (</w:t>
      </w:r>
      <w:proofErr w:type="spellStart"/>
      <w:r w:rsidRPr="006A21D2">
        <w:rPr>
          <w:rFonts w:ascii="Arial" w:hAnsi="Arial" w:cs="Arial"/>
        </w:rPr>
        <w:t>Armata</w:t>
      </w:r>
      <w:proofErr w:type="spellEnd"/>
      <w:r w:rsidRPr="006A21D2">
        <w:rPr>
          <w:rFonts w:ascii="Arial" w:hAnsi="Arial" w:cs="Arial"/>
        </w:rPr>
        <w:t>, 2016).</w:t>
      </w:r>
    </w:p>
    <w:p w14:paraId="2C3D10F3" w14:textId="77777777" w:rsidR="006A21D2" w:rsidRPr="006A21D2" w:rsidRDefault="006A21D2" w:rsidP="006A21D2">
      <w:pPr>
        <w:spacing w:after="0" w:line="360" w:lineRule="auto"/>
        <w:jc w:val="both"/>
        <w:rPr>
          <w:rFonts w:ascii="Arial" w:hAnsi="Arial" w:cs="Arial"/>
        </w:rPr>
      </w:pPr>
    </w:p>
    <w:p w14:paraId="3DC00E92" w14:textId="77777777" w:rsidR="006A21D2" w:rsidRPr="006A21D2" w:rsidRDefault="006A21D2" w:rsidP="006A21D2">
      <w:pPr>
        <w:spacing w:after="0" w:line="360" w:lineRule="auto"/>
        <w:jc w:val="both"/>
        <w:rPr>
          <w:rFonts w:ascii="Arial" w:hAnsi="Arial" w:cs="Arial"/>
        </w:rPr>
      </w:pPr>
      <w:r w:rsidRPr="006A21D2">
        <w:rPr>
          <w:rFonts w:ascii="Arial" w:hAnsi="Arial" w:cs="Arial"/>
        </w:rPr>
        <w:lastRenderedPageBreak/>
        <w:t>Los pequeños productores no tienen la capacidad económica y disponibilidad de tiempo para cumplir todos los requisitos para registrarse como productores de semillas, por tal motivo las empresas privadas u organizaciones de grandes productores siempre serán los beneficiados con estas normas.</w:t>
      </w:r>
    </w:p>
    <w:p w14:paraId="0BFBDE25" w14:textId="77777777" w:rsidR="006A21D2" w:rsidRPr="006A21D2" w:rsidRDefault="006A21D2" w:rsidP="00496B22">
      <w:pPr>
        <w:spacing w:after="0" w:line="240" w:lineRule="auto"/>
        <w:jc w:val="both"/>
        <w:rPr>
          <w:rFonts w:ascii="Arial" w:hAnsi="Arial" w:cs="Arial"/>
        </w:rPr>
      </w:pPr>
    </w:p>
    <w:p w14:paraId="5885E285" w14:textId="77777777" w:rsidR="006A21D2" w:rsidRPr="006A21D2" w:rsidRDefault="006A21D2" w:rsidP="006A21D2">
      <w:pPr>
        <w:spacing w:after="0" w:line="360" w:lineRule="auto"/>
        <w:jc w:val="both"/>
        <w:rPr>
          <w:rFonts w:ascii="Arial" w:hAnsi="Arial" w:cs="Arial"/>
        </w:rPr>
      </w:pPr>
      <w:r w:rsidRPr="006A21D2">
        <w:rPr>
          <w:rFonts w:ascii="Arial" w:hAnsi="Arial" w:cs="Arial"/>
        </w:rPr>
        <w:t>Las semillas o plantas que no sean certificadas podrán ser empleadas únicamente para uso propio, se prohíbe su transporte, comercialización o dotación y serán marcadas con la leyenda “prohibida su venta”. Para obtener la autorización del INIAF para uso propio, los productores indígenas realizarán el siguiente trámite: entregar la declaración jurada de la semilla o planta, indicando que no será entregada a terceros para siembras de cultivos agrícolas; dicha semilla será fiscalizada para verificar la no presencia de plagas, enfermedades y malezas que puedan afectar a la agricultura nacional (</w:t>
      </w:r>
      <w:proofErr w:type="spellStart"/>
      <w:r w:rsidRPr="006A21D2">
        <w:rPr>
          <w:rFonts w:ascii="Arial" w:hAnsi="Arial" w:cs="Arial"/>
        </w:rPr>
        <w:t>MDRyT</w:t>
      </w:r>
      <w:proofErr w:type="spellEnd"/>
      <w:r w:rsidRPr="006A21D2">
        <w:rPr>
          <w:rFonts w:ascii="Arial" w:hAnsi="Arial" w:cs="Arial"/>
        </w:rPr>
        <w:t>, 2009).</w:t>
      </w:r>
    </w:p>
    <w:p w14:paraId="7468CB7A" w14:textId="4107F816" w:rsidR="004E0DDE" w:rsidRPr="00496B22" w:rsidRDefault="004E0DDE" w:rsidP="00496B22">
      <w:pPr>
        <w:spacing w:after="0" w:line="240" w:lineRule="auto"/>
        <w:contextualSpacing/>
        <w:jc w:val="both"/>
        <w:rPr>
          <w:rFonts w:ascii="Arial" w:eastAsia="Calibri" w:hAnsi="Arial" w:cs="Arial"/>
          <w:b/>
          <w:bCs/>
          <w:color w:val="000000"/>
          <w:lang w:val="es-VE"/>
        </w:rPr>
      </w:pPr>
    </w:p>
    <w:p w14:paraId="69C54CD1" w14:textId="40921D71" w:rsidR="00496B22" w:rsidRPr="00496B22" w:rsidRDefault="00496B22" w:rsidP="004E0DDE">
      <w:pPr>
        <w:spacing w:after="0" w:line="360" w:lineRule="auto"/>
        <w:contextualSpacing/>
        <w:jc w:val="both"/>
        <w:rPr>
          <w:rFonts w:ascii="Arial" w:eastAsia="Calibri" w:hAnsi="Arial" w:cs="Arial"/>
          <w:b/>
          <w:bCs/>
          <w:color w:val="000000"/>
          <w:lang w:val="es-VE"/>
        </w:rPr>
      </w:pPr>
      <w:r w:rsidRPr="00496B22">
        <w:rPr>
          <w:rFonts w:ascii="Arial" w:eastAsia="Calibri" w:hAnsi="Arial" w:cs="Arial"/>
          <w:b/>
          <w:bCs/>
          <w:color w:val="000000"/>
          <w:lang w:val="es-VE"/>
        </w:rPr>
        <w:t xml:space="preserve">Conclusiones </w:t>
      </w:r>
    </w:p>
    <w:p w14:paraId="40803FFB" w14:textId="13236869" w:rsidR="00496B22" w:rsidRPr="00496B22" w:rsidRDefault="00496B22" w:rsidP="00496B22">
      <w:pPr>
        <w:spacing w:after="0" w:line="240" w:lineRule="auto"/>
        <w:contextualSpacing/>
        <w:jc w:val="both"/>
        <w:rPr>
          <w:rFonts w:ascii="Arial" w:eastAsia="Calibri" w:hAnsi="Arial" w:cs="Arial"/>
          <w:b/>
          <w:bCs/>
          <w:color w:val="000000"/>
          <w:lang w:val="es-VE"/>
        </w:rPr>
      </w:pPr>
    </w:p>
    <w:p w14:paraId="0905B0C0" w14:textId="77777777" w:rsidR="00496B22" w:rsidRPr="00496B22" w:rsidRDefault="00496B22" w:rsidP="00496B22">
      <w:pPr>
        <w:spacing w:line="360" w:lineRule="auto"/>
        <w:contextualSpacing/>
        <w:jc w:val="both"/>
        <w:rPr>
          <w:rFonts w:ascii="Arial" w:hAnsi="Arial" w:cs="Arial"/>
        </w:rPr>
      </w:pPr>
      <w:r w:rsidRPr="00496B22">
        <w:rPr>
          <w:rFonts w:ascii="Arial" w:hAnsi="Arial" w:cs="Arial"/>
        </w:rPr>
        <w:t>Las familias productoras siempre manejaron y manejan esta biodiversidad y las semillas como parte fundamental de la reproducción de la vida, y consideradas patrimonio de los pueblos, los procesos de domesticación, de adecuación y adaptación no pueden considerarse de propiedad privada, son procesos desarrollados por los pueblos y son patrimonio de toda la humanidad.</w:t>
      </w:r>
    </w:p>
    <w:p w14:paraId="3A5A6242" w14:textId="77777777" w:rsidR="00496B22" w:rsidRPr="00496B22" w:rsidRDefault="00496B22" w:rsidP="00496B22">
      <w:pPr>
        <w:spacing w:line="240" w:lineRule="auto"/>
        <w:contextualSpacing/>
        <w:jc w:val="both"/>
        <w:rPr>
          <w:rFonts w:ascii="Arial" w:hAnsi="Arial" w:cs="Arial"/>
        </w:rPr>
      </w:pPr>
    </w:p>
    <w:p w14:paraId="387853C5" w14:textId="77777777" w:rsidR="00496B22" w:rsidRPr="00496B22" w:rsidRDefault="00496B22" w:rsidP="00496B22">
      <w:pPr>
        <w:spacing w:line="360" w:lineRule="auto"/>
        <w:contextualSpacing/>
        <w:jc w:val="both"/>
        <w:rPr>
          <w:rFonts w:ascii="Arial" w:hAnsi="Arial" w:cs="Arial"/>
        </w:rPr>
      </w:pPr>
      <w:r w:rsidRPr="00496B22">
        <w:rPr>
          <w:rFonts w:ascii="Arial" w:hAnsi="Arial" w:cs="Arial"/>
        </w:rPr>
        <w:t xml:space="preserve">La Sub Central Chillavi cuenta con un libro de actas Registro Comunitario de semillas legítimo, que puede ser utilizado como una herramienta de defensa ante cualquier intento de privatización de semillas nativas propias de la región. Donde se tiene caracterizado y registrado un total de 76 variedades de papa, 17 variedades de oca, 6 variedades de isaño y 5 variedades de papalisa, considerándose de conservación y manejo colectivo por parte de los productores, los agricultores clasifican en tres grupos las papas entre ellas las </w:t>
      </w:r>
      <w:proofErr w:type="spellStart"/>
      <w:r w:rsidRPr="00496B22">
        <w:rPr>
          <w:rFonts w:ascii="Arial" w:hAnsi="Arial" w:cs="Arial"/>
        </w:rPr>
        <w:t>luk’is</w:t>
      </w:r>
      <w:proofErr w:type="spellEnd"/>
      <w:r w:rsidRPr="00496B22">
        <w:rPr>
          <w:rFonts w:ascii="Arial" w:hAnsi="Arial" w:cs="Arial"/>
        </w:rPr>
        <w:t xml:space="preserve">, imillas y </w:t>
      </w:r>
      <w:proofErr w:type="spellStart"/>
      <w:r w:rsidRPr="00496B22">
        <w:rPr>
          <w:rFonts w:ascii="Arial" w:hAnsi="Arial" w:cs="Arial"/>
        </w:rPr>
        <w:t>huayk’us</w:t>
      </w:r>
      <w:proofErr w:type="spellEnd"/>
      <w:r w:rsidRPr="00496B22">
        <w:rPr>
          <w:rFonts w:ascii="Arial" w:hAnsi="Arial" w:cs="Arial"/>
        </w:rPr>
        <w:t>, la variable para agrupar está en función al color y forma del tubérculo, uso y altitud donde se cultiva.</w:t>
      </w:r>
    </w:p>
    <w:p w14:paraId="7B328594" w14:textId="77777777" w:rsidR="00496B22" w:rsidRPr="00496B22" w:rsidRDefault="00496B22" w:rsidP="00496B22">
      <w:pPr>
        <w:contextualSpacing/>
        <w:rPr>
          <w:rFonts w:ascii="Arial" w:hAnsi="Arial" w:cs="Arial"/>
        </w:rPr>
      </w:pPr>
    </w:p>
    <w:p w14:paraId="5C3B76E0" w14:textId="77777777" w:rsidR="00496B22" w:rsidRPr="00496B22" w:rsidRDefault="00496B22" w:rsidP="00496B22">
      <w:pPr>
        <w:spacing w:line="360" w:lineRule="auto"/>
        <w:contextualSpacing/>
        <w:jc w:val="both"/>
        <w:rPr>
          <w:rFonts w:ascii="Arial" w:hAnsi="Arial" w:cs="Arial"/>
        </w:rPr>
      </w:pPr>
      <w:r w:rsidRPr="00496B22">
        <w:rPr>
          <w:rFonts w:ascii="Arial" w:hAnsi="Arial" w:cs="Arial"/>
        </w:rPr>
        <w:t>La normativa nacional y la institucionalidad creadas e implementadas están orientadas a privatizar la semilla y atentan contra la propiedad colectiva y ancestral de las semillas, elemento fundamental para la pervivencia de las comunidades campesinas consideradas como microcentros de biodiversidad.</w:t>
      </w:r>
    </w:p>
    <w:p w14:paraId="704C4FCE" w14:textId="77777777" w:rsidR="00496B22" w:rsidRPr="00496B22" w:rsidRDefault="00496B22" w:rsidP="00496B22">
      <w:pPr>
        <w:contextualSpacing/>
        <w:rPr>
          <w:rFonts w:ascii="Arial" w:hAnsi="Arial" w:cs="Arial"/>
        </w:rPr>
      </w:pPr>
    </w:p>
    <w:p w14:paraId="3A9E8946" w14:textId="77777777" w:rsidR="00496B22" w:rsidRPr="00496B22" w:rsidRDefault="00496B22" w:rsidP="00496B22">
      <w:pPr>
        <w:spacing w:line="360" w:lineRule="auto"/>
        <w:contextualSpacing/>
        <w:jc w:val="both"/>
        <w:rPr>
          <w:rFonts w:ascii="Arial" w:hAnsi="Arial" w:cs="Arial"/>
        </w:rPr>
      </w:pPr>
      <w:r w:rsidRPr="00496B22">
        <w:rPr>
          <w:rFonts w:ascii="Arial" w:hAnsi="Arial" w:cs="Arial"/>
        </w:rPr>
        <w:t>La Constitución Política del Estado, Ley de la revolución productiva comunitaria y agropecuaria, Carta orgánica Municipal de Cocapata y el Estatuto Orgánico de la Sub Central Chillavi protegen y promueven la producción de la agrobiodiversidad, y les faculta a las comunidades inventariar todos los recursos naturales existentes en la zona.</w:t>
      </w:r>
    </w:p>
    <w:p w14:paraId="72F38C1D" w14:textId="77777777" w:rsidR="004565E0" w:rsidRDefault="004565E0" w:rsidP="004E0DDE">
      <w:pPr>
        <w:spacing w:after="0" w:line="360" w:lineRule="auto"/>
        <w:contextualSpacing/>
        <w:jc w:val="both"/>
        <w:rPr>
          <w:rFonts w:ascii="Arial" w:eastAsia="Calibri" w:hAnsi="Arial" w:cs="Arial"/>
          <w:b/>
          <w:bCs/>
          <w:color w:val="000000"/>
          <w:lang w:val="es-VE"/>
        </w:rPr>
        <w:sectPr w:rsidR="004565E0" w:rsidSect="004565E0">
          <w:footerReference w:type="default" r:id="rId15"/>
          <w:type w:val="continuous"/>
          <w:pgSz w:w="11906" w:h="16838"/>
          <w:pgMar w:top="1418" w:right="1418" w:bottom="1418" w:left="1701" w:header="709" w:footer="709" w:gutter="0"/>
          <w:cols w:space="708"/>
          <w:docGrid w:linePitch="360"/>
        </w:sectPr>
      </w:pPr>
    </w:p>
    <w:p w14:paraId="52D07E75" w14:textId="43DAC908" w:rsidR="004565E0" w:rsidRPr="004565E0" w:rsidRDefault="004565E0" w:rsidP="004565E0">
      <w:pPr>
        <w:spacing w:after="200" w:line="240" w:lineRule="auto"/>
        <w:jc w:val="center"/>
        <w:rPr>
          <w:rFonts w:ascii="Arial" w:eastAsia="Calibri" w:hAnsi="Arial" w:cs="Arial"/>
          <w:b/>
          <w:iCs/>
          <w:color w:val="000000"/>
          <w:sz w:val="24"/>
          <w:szCs w:val="24"/>
        </w:rPr>
      </w:pPr>
      <w:bookmarkStart w:id="13" w:name="_Toc105378723"/>
      <w:bookmarkStart w:id="14" w:name="_Hlk110598742"/>
      <w:bookmarkStart w:id="15" w:name="_Hlk110598148"/>
      <w:r w:rsidRPr="004565E0">
        <w:rPr>
          <w:rFonts w:ascii="Arial" w:eastAsia="Calibri" w:hAnsi="Arial" w:cs="Arial"/>
          <w:b/>
          <w:iCs/>
          <w:color w:val="000000"/>
          <w:sz w:val="24"/>
          <w:szCs w:val="24"/>
        </w:rPr>
        <w:lastRenderedPageBreak/>
        <w:t xml:space="preserve">Anexo </w:t>
      </w:r>
      <w:r w:rsidRPr="004565E0">
        <w:rPr>
          <w:rFonts w:ascii="Arial" w:eastAsia="Calibri" w:hAnsi="Arial" w:cs="Arial"/>
          <w:b/>
          <w:iCs/>
          <w:color w:val="000000"/>
          <w:sz w:val="24"/>
          <w:szCs w:val="24"/>
        </w:rPr>
        <w:fldChar w:fldCharType="begin"/>
      </w:r>
      <w:r w:rsidRPr="004565E0">
        <w:rPr>
          <w:rFonts w:ascii="Arial" w:eastAsia="Calibri" w:hAnsi="Arial" w:cs="Arial"/>
          <w:b/>
          <w:iCs/>
          <w:color w:val="000000"/>
          <w:sz w:val="24"/>
          <w:szCs w:val="24"/>
        </w:rPr>
        <w:instrText xml:space="preserve"> SEQ Anexo \* ARABIC </w:instrText>
      </w:r>
      <w:r w:rsidRPr="004565E0">
        <w:rPr>
          <w:rFonts w:ascii="Arial" w:eastAsia="Calibri" w:hAnsi="Arial" w:cs="Arial"/>
          <w:b/>
          <w:iCs/>
          <w:color w:val="000000"/>
          <w:sz w:val="24"/>
          <w:szCs w:val="24"/>
        </w:rPr>
        <w:fldChar w:fldCharType="separate"/>
      </w:r>
      <w:r w:rsidR="009E55F1">
        <w:rPr>
          <w:rFonts w:ascii="Arial" w:eastAsia="Calibri" w:hAnsi="Arial" w:cs="Arial"/>
          <w:b/>
          <w:iCs/>
          <w:noProof/>
          <w:color w:val="000000"/>
          <w:sz w:val="24"/>
          <w:szCs w:val="24"/>
        </w:rPr>
        <w:t>1</w:t>
      </w:r>
      <w:r w:rsidRPr="004565E0">
        <w:rPr>
          <w:rFonts w:ascii="Arial" w:eastAsia="Calibri" w:hAnsi="Arial" w:cs="Arial"/>
          <w:b/>
          <w:iCs/>
          <w:color w:val="000000"/>
          <w:sz w:val="24"/>
          <w:szCs w:val="24"/>
        </w:rPr>
        <w:fldChar w:fldCharType="end"/>
      </w:r>
      <w:r w:rsidRPr="004565E0">
        <w:rPr>
          <w:rFonts w:ascii="Arial" w:eastAsia="Calibri" w:hAnsi="Arial" w:cs="Arial"/>
          <w:b/>
          <w:iCs/>
          <w:color w:val="000000"/>
          <w:sz w:val="24"/>
          <w:szCs w:val="24"/>
        </w:rPr>
        <w:t>. Lista final de variedades de tubérculos andinos</w:t>
      </w:r>
      <w:bookmarkEnd w:id="13"/>
    </w:p>
    <w:p w14:paraId="21C1F016" w14:textId="77777777" w:rsidR="004565E0" w:rsidRDefault="004565E0" w:rsidP="004565E0">
      <w:pPr>
        <w:spacing w:after="0"/>
        <w:rPr>
          <w:rFonts w:ascii="Courier New" w:eastAsia="Times New Roman" w:hAnsi="Courier New" w:cs="Courier New"/>
          <w:b/>
          <w:color w:val="000000"/>
          <w:sz w:val="21"/>
          <w:szCs w:val="21"/>
          <w:lang w:eastAsia="es-ES"/>
        </w:rPr>
        <w:sectPr w:rsidR="004565E0" w:rsidSect="004565E0">
          <w:pgSz w:w="16838" w:h="11906" w:orient="landscape"/>
          <w:pgMar w:top="1418" w:right="1418" w:bottom="1418" w:left="1418" w:header="709" w:footer="709" w:gutter="0"/>
          <w:cols w:space="708"/>
          <w:docGrid w:linePitch="360"/>
        </w:sectPr>
      </w:pPr>
      <w:bookmarkStart w:id="16" w:name="_Hlk110598603"/>
      <w:bookmarkEnd w:id="14"/>
    </w:p>
    <w:p w14:paraId="6CC1A5A1" w14:textId="70A9161B" w:rsidR="004565E0" w:rsidRPr="004565E0" w:rsidRDefault="004565E0" w:rsidP="004565E0">
      <w:pPr>
        <w:spacing w:after="0"/>
        <w:rPr>
          <w:rFonts w:ascii="Courier New" w:eastAsia="Times New Roman" w:hAnsi="Courier New" w:cs="Courier New"/>
          <w:b/>
          <w:color w:val="000000"/>
          <w:sz w:val="21"/>
          <w:szCs w:val="21"/>
          <w:lang w:eastAsia="es-ES"/>
        </w:rPr>
      </w:pPr>
      <w:r w:rsidRPr="004565E0">
        <w:rPr>
          <w:rFonts w:ascii="Courier New" w:eastAsia="Times New Roman" w:hAnsi="Courier New" w:cs="Courier New"/>
          <w:b/>
          <w:color w:val="000000"/>
          <w:sz w:val="21"/>
          <w:szCs w:val="21"/>
          <w:lang w:eastAsia="es-ES"/>
        </w:rPr>
        <w:t xml:space="preserve">        ISAÑO</w:t>
      </w:r>
    </w:p>
    <w:p w14:paraId="5BFC0494" w14:textId="77777777" w:rsidR="004565E0" w:rsidRPr="004565E0" w:rsidRDefault="004565E0" w:rsidP="004565E0">
      <w:pPr>
        <w:spacing w:after="0"/>
        <w:rPr>
          <w:rFonts w:ascii="Courier New" w:eastAsia="Times New Roman" w:hAnsi="Courier New" w:cs="Courier New"/>
          <w:color w:val="000000"/>
          <w:sz w:val="21"/>
          <w:szCs w:val="21"/>
          <w:lang w:eastAsia="es-ES"/>
        </w:rPr>
      </w:pPr>
    </w:p>
    <w:p w14:paraId="6E487B9A"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 CH'EQCHI ISAÑO</w:t>
      </w:r>
    </w:p>
    <w:p w14:paraId="6DBABAFA"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 PUKA CH'EQCHI ISAÑO</w:t>
      </w:r>
    </w:p>
    <w:p w14:paraId="2FA408B9"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 YURAQ ISAÑO TITICO</w:t>
      </w:r>
    </w:p>
    <w:p w14:paraId="42EF7D72"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 YANA ISAÑO</w:t>
      </w:r>
    </w:p>
    <w:p w14:paraId="78AC48E4"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 Q'ELLU ISAÑO</w:t>
      </w:r>
    </w:p>
    <w:p w14:paraId="047541CD"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 USPHA SUNT'I</w:t>
      </w:r>
    </w:p>
    <w:p w14:paraId="216A0966" w14:textId="77777777" w:rsidR="004565E0" w:rsidRPr="004565E0" w:rsidRDefault="004565E0" w:rsidP="004565E0">
      <w:pPr>
        <w:spacing w:after="0"/>
        <w:jc w:val="center"/>
        <w:rPr>
          <w:rFonts w:ascii="Courier New" w:eastAsia="Times New Roman" w:hAnsi="Courier New" w:cs="Courier New"/>
          <w:b/>
          <w:color w:val="000000"/>
          <w:sz w:val="21"/>
          <w:szCs w:val="21"/>
          <w:lang w:eastAsia="es-ES"/>
        </w:rPr>
      </w:pPr>
    </w:p>
    <w:p w14:paraId="7BF7632B" w14:textId="77777777" w:rsidR="004565E0" w:rsidRPr="004565E0" w:rsidRDefault="004565E0" w:rsidP="004565E0">
      <w:pPr>
        <w:spacing w:after="0"/>
        <w:jc w:val="center"/>
        <w:rPr>
          <w:rFonts w:ascii="Courier New" w:eastAsia="Times New Roman" w:hAnsi="Courier New" w:cs="Courier New"/>
          <w:b/>
          <w:color w:val="000000"/>
          <w:sz w:val="21"/>
          <w:szCs w:val="21"/>
          <w:lang w:eastAsia="es-ES"/>
        </w:rPr>
      </w:pPr>
      <w:r w:rsidRPr="004565E0">
        <w:rPr>
          <w:rFonts w:ascii="Courier New" w:eastAsia="Times New Roman" w:hAnsi="Courier New" w:cs="Courier New"/>
          <w:b/>
          <w:color w:val="000000"/>
          <w:sz w:val="21"/>
          <w:szCs w:val="21"/>
          <w:lang w:eastAsia="es-ES"/>
        </w:rPr>
        <w:t>PAPALISA</w:t>
      </w:r>
    </w:p>
    <w:p w14:paraId="5CA47602" w14:textId="77777777" w:rsidR="004565E0" w:rsidRPr="004565E0" w:rsidRDefault="004565E0" w:rsidP="004565E0">
      <w:pPr>
        <w:spacing w:after="0"/>
        <w:jc w:val="center"/>
        <w:rPr>
          <w:rFonts w:ascii="Courier New" w:eastAsia="Times New Roman" w:hAnsi="Courier New" w:cs="Courier New"/>
          <w:color w:val="000000"/>
          <w:sz w:val="21"/>
          <w:szCs w:val="21"/>
          <w:lang w:eastAsia="es-ES"/>
        </w:rPr>
      </w:pPr>
    </w:p>
    <w:p w14:paraId="2C5021A4"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 xml:space="preserve">1.- Q’ELLU PAPALISA </w:t>
      </w:r>
    </w:p>
    <w:p w14:paraId="19274E2C"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 CH’EQCHI ROSADO</w:t>
      </w:r>
    </w:p>
    <w:p w14:paraId="13EEAD4D"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 PAPALISA ROSADO</w:t>
      </w:r>
    </w:p>
    <w:p w14:paraId="467B291B"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 xml:space="preserve">4.- PUKA PAPALISA </w:t>
      </w:r>
    </w:p>
    <w:p w14:paraId="7DE4CB3E"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 xml:space="preserve">5.- YURAQ PAPALISA </w:t>
      </w:r>
    </w:p>
    <w:p w14:paraId="4D5612F1" w14:textId="77777777" w:rsidR="004565E0" w:rsidRPr="004565E0" w:rsidRDefault="004565E0" w:rsidP="004565E0">
      <w:pPr>
        <w:spacing w:after="0"/>
        <w:rPr>
          <w:rFonts w:ascii="Courier New" w:eastAsia="Times New Roman" w:hAnsi="Courier New" w:cs="Courier New"/>
          <w:color w:val="000000"/>
          <w:sz w:val="21"/>
          <w:szCs w:val="21"/>
          <w:lang w:eastAsia="es-ES"/>
        </w:rPr>
      </w:pPr>
    </w:p>
    <w:p w14:paraId="7A21867B" w14:textId="77777777" w:rsidR="004565E0" w:rsidRPr="004565E0" w:rsidRDefault="004565E0" w:rsidP="004565E0">
      <w:pPr>
        <w:spacing w:after="0"/>
        <w:jc w:val="center"/>
        <w:rPr>
          <w:rFonts w:ascii="Courier New" w:eastAsia="Times New Roman" w:hAnsi="Courier New" w:cs="Courier New"/>
          <w:b/>
          <w:color w:val="000000"/>
          <w:sz w:val="21"/>
          <w:szCs w:val="21"/>
          <w:lang w:eastAsia="es-ES"/>
        </w:rPr>
      </w:pPr>
      <w:r w:rsidRPr="004565E0">
        <w:rPr>
          <w:rFonts w:ascii="Courier New" w:eastAsia="Times New Roman" w:hAnsi="Courier New" w:cs="Courier New"/>
          <w:b/>
          <w:color w:val="000000"/>
          <w:sz w:val="21"/>
          <w:szCs w:val="21"/>
          <w:lang w:eastAsia="es-ES"/>
        </w:rPr>
        <w:t>OCA</w:t>
      </w:r>
    </w:p>
    <w:p w14:paraId="73312234" w14:textId="77777777" w:rsidR="004565E0" w:rsidRPr="004565E0" w:rsidRDefault="004565E0" w:rsidP="004565E0">
      <w:pPr>
        <w:spacing w:after="0"/>
        <w:jc w:val="center"/>
        <w:rPr>
          <w:rFonts w:ascii="Courier New" w:eastAsia="Times New Roman" w:hAnsi="Courier New" w:cs="Courier New"/>
          <w:color w:val="000000"/>
          <w:sz w:val="21"/>
          <w:szCs w:val="21"/>
          <w:lang w:eastAsia="es-ES"/>
        </w:rPr>
      </w:pPr>
    </w:p>
    <w:p w14:paraId="3EFA191B"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 Q’ELLU CHOLIWA</w:t>
      </w:r>
    </w:p>
    <w:p w14:paraId="1BA1F029"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 PUKA QOYLLU</w:t>
      </w:r>
    </w:p>
    <w:p w14:paraId="2E871615"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 YANA OQA</w:t>
      </w:r>
    </w:p>
    <w:p w14:paraId="0F66FE85"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 LLUCH’U ROSADO</w:t>
      </w:r>
    </w:p>
    <w:p w14:paraId="7D3EF474"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 OQA QAYARA</w:t>
      </w:r>
    </w:p>
    <w:p w14:paraId="7334F28F"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 BENJAMIN CHOLIWA</w:t>
      </w:r>
    </w:p>
    <w:p w14:paraId="514A51DB"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7.- SAWASIRI</w:t>
      </w:r>
    </w:p>
    <w:p w14:paraId="2B332CC8"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8.- Q’ELLU QHELLA SUNT’I</w:t>
      </w:r>
    </w:p>
    <w:p w14:paraId="6549AF8C"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9.- Q’ELLU CHIWANU</w:t>
      </w:r>
    </w:p>
    <w:p w14:paraId="56E08538"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10.- YURAQ LLUCH’U</w:t>
      </w:r>
    </w:p>
    <w:p w14:paraId="7E639CBE"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11.- OQA SEÑORITA</w:t>
      </w:r>
    </w:p>
    <w:p w14:paraId="4E811856"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12.- YURAQ QHELLA SUNT’I</w:t>
      </w:r>
    </w:p>
    <w:p w14:paraId="498F8A10"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13.- OQA BENJAMIN</w:t>
      </w:r>
    </w:p>
    <w:p w14:paraId="22B05417"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14.- OQA CHIWANU</w:t>
      </w:r>
    </w:p>
    <w:p w14:paraId="6196CCBF"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15.- ORQO TITICO</w:t>
      </w:r>
    </w:p>
    <w:p w14:paraId="7139A5C8"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16.- WILA LLUCH’U</w:t>
      </w:r>
    </w:p>
    <w:p w14:paraId="4B99E729"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17.- CH’IYARA LUCH’U</w:t>
      </w:r>
    </w:p>
    <w:p w14:paraId="6A45F352" w14:textId="77777777" w:rsidR="004565E0" w:rsidRPr="004565E0" w:rsidRDefault="004565E0" w:rsidP="004565E0">
      <w:pPr>
        <w:spacing w:after="0"/>
        <w:rPr>
          <w:rFonts w:ascii="Courier New" w:eastAsia="Times New Roman" w:hAnsi="Courier New" w:cs="Courier New"/>
          <w:color w:val="000000"/>
          <w:sz w:val="21"/>
          <w:szCs w:val="21"/>
          <w:lang w:eastAsia="es-ES"/>
        </w:rPr>
      </w:pPr>
    </w:p>
    <w:p w14:paraId="1894926B" w14:textId="77777777" w:rsidR="004565E0" w:rsidRPr="004565E0" w:rsidRDefault="004565E0" w:rsidP="004565E0">
      <w:pPr>
        <w:spacing w:after="0"/>
        <w:jc w:val="center"/>
        <w:rPr>
          <w:rFonts w:ascii="Courier New" w:eastAsia="Times New Roman" w:hAnsi="Courier New" w:cs="Courier New"/>
          <w:b/>
          <w:color w:val="000000"/>
          <w:sz w:val="21"/>
          <w:szCs w:val="21"/>
          <w:lang w:eastAsia="es-ES"/>
        </w:rPr>
      </w:pPr>
      <w:r w:rsidRPr="004565E0">
        <w:rPr>
          <w:rFonts w:ascii="Courier New" w:eastAsia="Times New Roman" w:hAnsi="Courier New" w:cs="Courier New"/>
          <w:b/>
          <w:color w:val="000000"/>
          <w:sz w:val="21"/>
          <w:szCs w:val="21"/>
          <w:lang w:eastAsia="es-ES"/>
        </w:rPr>
        <w:t>PAPA</w:t>
      </w:r>
    </w:p>
    <w:p w14:paraId="16C1CF7E" w14:textId="77777777" w:rsidR="004565E0" w:rsidRPr="004565E0" w:rsidRDefault="004565E0" w:rsidP="004565E0">
      <w:pPr>
        <w:spacing w:after="0"/>
        <w:rPr>
          <w:rFonts w:ascii="Courier New" w:eastAsia="Times New Roman" w:hAnsi="Courier New" w:cs="Courier New"/>
          <w:color w:val="000000"/>
          <w:sz w:val="21"/>
          <w:szCs w:val="21"/>
          <w:lang w:eastAsia="es-ES"/>
        </w:rPr>
      </w:pPr>
    </w:p>
    <w:p w14:paraId="2441C63A"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 ALLQA CANASTILLO</w:t>
      </w:r>
    </w:p>
    <w:p w14:paraId="0A5E746B"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 SURIMANA MORADO</w:t>
      </w:r>
    </w:p>
    <w:p w14:paraId="64A4DC13"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 PAPA PERUANO</w:t>
      </w:r>
    </w:p>
    <w:p w14:paraId="239BAF61"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 YURAQ PILI RUNTU</w:t>
      </w:r>
    </w:p>
    <w:p w14:paraId="26A3D3FD"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 YANA LUNKA</w:t>
      </w:r>
    </w:p>
    <w:p w14:paraId="760849C7"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 WARAQO</w:t>
      </w:r>
    </w:p>
    <w:p w14:paraId="37035253"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7.- PUKA IMILLA</w:t>
      </w:r>
    </w:p>
    <w:p w14:paraId="157A1DE3"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8.- PALI</w:t>
      </w:r>
    </w:p>
    <w:p w14:paraId="08D937E1"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9.- PAPA PINGO</w:t>
      </w:r>
    </w:p>
    <w:p w14:paraId="10415EE0"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10.- PUKA AÑASKO</w:t>
      </w:r>
    </w:p>
    <w:p w14:paraId="36E16A54"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11.- YANA AÑASKO</w:t>
      </w:r>
    </w:p>
    <w:p w14:paraId="00B8DFC7"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12.- MISI ACA</w:t>
      </w:r>
    </w:p>
    <w:p w14:paraId="4F6D7ECD"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13.- WILA Q’ATAWI</w:t>
      </w:r>
    </w:p>
    <w:p w14:paraId="36A67071"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14.- P’ESAQA K’AWNA</w:t>
      </w:r>
    </w:p>
    <w:p w14:paraId="2A34688F"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15.- YURAQ PHUREQA</w:t>
      </w:r>
    </w:p>
    <w:p w14:paraId="379BF0B2"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16.- TORALAPA</w:t>
      </w:r>
    </w:p>
    <w:p w14:paraId="746D9FB9"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17.- T’ANTA WAWA</w:t>
      </w:r>
    </w:p>
    <w:p w14:paraId="2C956BDA"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18.- PUKA SIP’U</w:t>
      </w:r>
    </w:p>
    <w:p w14:paraId="7B57568B"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19.- YANA PILI RUNTU</w:t>
      </w:r>
    </w:p>
    <w:p w14:paraId="60A01638"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20.- YANA PHICHICHU</w:t>
      </w:r>
    </w:p>
    <w:p w14:paraId="788148C5"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21.- YANA CAMARÓN</w:t>
      </w:r>
    </w:p>
    <w:p w14:paraId="12D19306"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22.- PINTA BOCA</w:t>
      </w:r>
    </w:p>
    <w:p w14:paraId="0D01FE90"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23.- WILA SUTAMARI</w:t>
      </w:r>
    </w:p>
    <w:p w14:paraId="208F8254"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24.- PUKA T’ANTA WAWA</w:t>
      </w:r>
    </w:p>
    <w:p w14:paraId="3C8783D8"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25.- JANQ’U SUTAMARI</w:t>
      </w:r>
    </w:p>
    <w:p w14:paraId="35D9B934"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26.- YANA CANASTILLO</w:t>
      </w:r>
    </w:p>
    <w:p w14:paraId="7CA2E185"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27.- AZUL LUK’I</w:t>
      </w:r>
    </w:p>
    <w:p w14:paraId="0FB29F29"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28.- WILA PEPINO</w:t>
      </w:r>
    </w:p>
    <w:p w14:paraId="5290947A"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29.- TAKIÑA</w:t>
      </w:r>
    </w:p>
    <w:p w14:paraId="0F9CE916"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30.- PAPA LAQATU</w:t>
      </w:r>
    </w:p>
    <w:p w14:paraId="11A69F87"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31.- YURAQ CANASTILLO</w:t>
      </w:r>
    </w:p>
    <w:p w14:paraId="4042A9CD"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32.- PINTA BOCA 2</w:t>
      </w:r>
    </w:p>
    <w:p w14:paraId="5878FA4F"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33.- PAULO PINTADO</w:t>
      </w:r>
    </w:p>
    <w:p w14:paraId="34278490"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34.- YANA TAKIÑA</w:t>
      </w:r>
    </w:p>
    <w:p w14:paraId="6B155650"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35.- YURAQ T’ANTA WAWA</w:t>
      </w:r>
    </w:p>
    <w:p w14:paraId="2C9D1846"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36.- PUKA CANDELERO</w:t>
      </w:r>
    </w:p>
    <w:p w14:paraId="21B90DC6"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37.- LUK’I MORADO</w:t>
      </w:r>
    </w:p>
    <w:p w14:paraId="53521E53"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38.- PUKA CAMARON</w:t>
      </w:r>
    </w:p>
    <w:p w14:paraId="1062353D"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39.- WAKA CHHUCHULLI</w:t>
      </w:r>
    </w:p>
    <w:p w14:paraId="22A12BE5"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40.- TORALAPA 2</w:t>
      </w:r>
    </w:p>
    <w:p w14:paraId="1C1DB5A7"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41.- PAPA CARLOS</w:t>
      </w:r>
    </w:p>
    <w:p w14:paraId="3ACE89C1"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42.- MORADO SAQ’AMPAYA</w:t>
      </w:r>
    </w:p>
    <w:p w14:paraId="208792E6"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43.- PITU WAYAQA</w:t>
      </w:r>
    </w:p>
    <w:p w14:paraId="0C1B369B"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44.- YANA PHUREQA</w:t>
      </w:r>
    </w:p>
    <w:p w14:paraId="0B0AA2DE"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45.- JANQ’U ZAPALLO</w:t>
      </w:r>
    </w:p>
    <w:p w14:paraId="3216C7DC"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46.- Q’ELLU CANASTILLO</w:t>
      </w:r>
    </w:p>
    <w:p w14:paraId="2EFE1904"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47.- MORADO SUTAMARI</w:t>
      </w:r>
    </w:p>
    <w:p w14:paraId="65127CFA"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48.- Q’ILLU PAPA</w:t>
      </w:r>
    </w:p>
    <w:p w14:paraId="11516A73"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49.- WILA SANI IMILLA</w:t>
      </w:r>
    </w:p>
    <w:p w14:paraId="7B6D7944"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50.- Q’ELLU PHICHICHU</w:t>
      </w:r>
    </w:p>
    <w:p w14:paraId="31D22E73"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51.- ROSAS T’IKA</w:t>
      </w:r>
    </w:p>
    <w:p w14:paraId="674CB848"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52.- YURAQ LUK’I</w:t>
      </w:r>
    </w:p>
    <w:p w14:paraId="05469F71"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53.- PUKA ALLQA CANASTILLO</w:t>
      </w:r>
    </w:p>
    <w:p w14:paraId="015F5A24"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54.- KHACHUN WAQACHI</w:t>
      </w:r>
    </w:p>
    <w:p w14:paraId="4211D15F"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55.- YURAQ SAQ’AMPAYA</w:t>
      </w:r>
    </w:p>
    <w:p w14:paraId="409A0F7E"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56.- LUK’I ROSADO</w:t>
      </w:r>
    </w:p>
    <w:p w14:paraId="71511BE1"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57.- PUKA PAULO PINTADO</w:t>
      </w:r>
    </w:p>
    <w:p w14:paraId="4FA76F0A"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58.- PUKA CHILI</w:t>
      </w:r>
    </w:p>
    <w:p w14:paraId="655BA67A"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59.- WAYCH’A</w:t>
      </w:r>
    </w:p>
    <w:p w14:paraId="080E79FB"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60.- ROSADO CANASTILLO</w:t>
      </w:r>
    </w:p>
    <w:p w14:paraId="2E6A35A0"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61.- PUKA CAMARON 2</w:t>
      </w:r>
    </w:p>
    <w:p w14:paraId="3B9811BE"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62.- MORADO AJAWIRI</w:t>
      </w:r>
    </w:p>
    <w:p w14:paraId="53ED7EF6"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63.- PANTI IMILLA</w:t>
      </w:r>
    </w:p>
    <w:p w14:paraId="592C9482"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64.- YANA CHILI</w:t>
      </w:r>
    </w:p>
    <w:p w14:paraId="1E4A23B5"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65.- WAKA LAQRA</w:t>
      </w:r>
    </w:p>
    <w:p w14:paraId="1D48A07C"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66.- DESIREE</w:t>
      </w:r>
    </w:p>
    <w:p w14:paraId="064184B3"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67.- PUKA CANASTILLO</w:t>
      </w:r>
    </w:p>
    <w:p w14:paraId="1A8C7DBA"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68.- ROSADO TORALAPA</w:t>
      </w:r>
    </w:p>
    <w:p w14:paraId="1AC012FA"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69.- YURAQ IMILLA</w:t>
      </w:r>
    </w:p>
    <w:p w14:paraId="55A4C275"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70.- YURAQ AJAWIRI</w:t>
      </w:r>
    </w:p>
    <w:p w14:paraId="2CC4E0D7"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71.- CH’IYARA IMILLA</w:t>
      </w:r>
    </w:p>
    <w:p w14:paraId="17F265E2"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72.- WILA LUK’I</w:t>
      </w:r>
    </w:p>
    <w:p w14:paraId="493B5768"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73.- POLOÑA BLANCO</w:t>
      </w:r>
    </w:p>
    <w:p w14:paraId="0495157D"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74.- YANA PALI</w:t>
      </w:r>
    </w:p>
    <w:p w14:paraId="666614AE"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75.- YANA Q’ATAWI</w:t>
      </w:r>
    </w:p>
    <w:p w14:paraId="753440DB" w14:textId="77777777" w:rsidR="004565E0" w:rsidRPr="004565E0" w:rsidRDefault="004565E0" w:rsidP="004565E0">
      <w:pPr>
        <w:spacing w:after="0"/>
        <w:rPr>
          <w:rFonts w:ascii="Courier New" w:eastAsia="Times New Roman" w:hAnsi="Courier New" w:cs="Courier New"/>
          <w:color w:val="000000"/>
          <w:sz w:val="21"/>
          <w:szCs w:val="21"/>
          <w:lang w:eastAsia="es-ES"/>
        </w:rPr>
      </w:pPr>
      <w:r w:rsidRPr="004565E0">
        <w:rPr>
          <w:rFonts w:ascii="Courier New" w:eastAsia="Times New Roman" w:hAnsi="Courier New" w:cs="Courier New"/>
          <w:color w:val="000000"/>
          <w:sz w:val="21"/>
          <w:szCs w:val="21"/>
          <w:lang w:eastAsia="es-ES"/>
        </w:rPr>
        <w:t>76.- QETU LUK’I</w:t>
      </w:r>
    </w:p>
    <w:bookmarkEnd w:id="15"/>
    <w:bookmarkEnd w:id="16"/>
    <w:p w14:paraId="14A761EF" w14:textId="77777777" w:rsidR="004565E0" w:rsidRDefault="004565E0" w:rsidP="004E0DDE">
      <w:pPr>
        <w:spacing w:after="0" w:line="360" w:lineRule="auto"/>
        <w:contextualSpacing/>
        <w:jc w:val="both"/>
        <w:rPr>
          <w:rFonts w:ascii="Arial" w:eastAsia="Calibri" w:hAnsi="Arial" w:cs="Arial"/>
          <w:b/>
          <w:bCs/>
          <w:color w:val="000000"/>
          <w:lang w:val="es-VE"/>
        </w:rPr>
        <w:sectPr w:rsidR="004565E0" w:rsidSect="004565E0">
          <w:type w:val="continuous"/>
          <w:pgSz w:w="16838" w:h="11906" w:orient="landscape"/>
          <w:pgMar w:top="1418" w:right="1418" w:bottom="1418" w:left="1418" w:header="709" w:footer="709" w:gutter="0"/>
          <w:cols w:num="4" w:space="709"/>
          <w:docGrid w:linePitch="360"/>
        </w:sectPr>
      </w:pPr>
    </w:p>
    <w:p w14:paraId="2C5E3A7A" w14:textId="28245396" w:rsidR="00496B22" w:rsidRDefault="00496B22" w:rsidP="004E0DDE">
      <w:pPr>
        <w:spacing w:after="0" w:line="360" w:lineRule="auto"/>
        <w:contextualSpacing/>
        <w:jc w:val="both"/>
        <w:rPr>
          <w:rFonts w:ascii="Arial" w:eastAsia="Calibri" w:hAnsi="Arial" w:cs="Arial"/>
          <w:b/>
          <w:bCs/>
          <w:color w:val="000000"/>
          <w:lang w:val="es-VE"/>
        </w:rPr>
      </w:pPr>
    </w:p>
    <w:p w14:paraId="393D3345" w14:textId="77777777" w:rsidR="000E0394" w:rsidRDefault="000E0394" w:rsidP="000E0394">
      <w:pPr>
        <w:spacing w:after="0"/>
        <w:rPr>
          <w:rFonts w:ascii="Courier New" w:eastAsia="Times New Roman" w:hAnsi="Courier New" w:cs="Courier New"/>
          <w:color w:val="000000"/>
          <w:sz w:val="21"/>
          <w:szCs w:val="21"/>
          <w:lang w:eastAsia="es-ES"/>
        </w:rPr>
      </w:pPr>
    </w:p>
    <w:sectPr w:rsidR="000E0394" w:rsidSect="004565E0">
      <w:type w:val="continuous"/>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A0531" w14:textId="77777777" w:rsidR="00531F54" w:rsidRDefault="00531F54" w:rsidP="00273D8E">
      <w:pPr>
        <w:spacing w:after="0" w:line="240" w:lineRule="auto"/>
      </w:pPr>
      <w:r>
        <w:separator/>
      </w:r>
    </w:p>
  </w:endnote>
  <w:endnote w:type="continuationSeparator" w:id="0">
    <w:p w14:paraId="270BE533" w14:textId="77777777" w:rsidR="00531F54" w:rsidRDefault="00531F54" w:rsidP="00273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2B4E8" w14:textId="77777777" w:rsidR="00273D8E" w:rsidRDefault="00273D8E">
    <w:pPr>
      <w:pStyle w:val="Piedepgina"/>
      <w:jc w:val="right"/>
      <w:rPr>
        <w:color w:val="4472C4" w:themeColor="accent1"/>
        <w:sz w:val="20"/>
        <w:szCs w:val="20"/>
      </w:rPr>
    </w:pPr>
  </w:p>
  <w:p w14:paraId="55D70281" w14:textId="585746C4" w:rsidR="00273D8E" w:rsidRDefault="00273D8E">
    <w:pPr>
      <w:pStyle w:val="Piedepgina"/>
      <w:jc w:val="right"/>
    </w:pPr>
    <w:r>
      <w:rPr>
        <w:color w:val="4472C4" w:themeColor="accent1"/>
        <w:sz w:val="20"/>
        <w:szCs w:val="20"/>
      </w:rPr>
      <w:t xml:space="preserve">pág.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7D36E095" w14:textId="77777777" w:rsidR="00273D8E" w:rsidRDefault="00273D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632A9" w14:textId="77777777" w:rsidR="00531F54" w:rsidRDefault="00531F54" w:rsidP="00273D8E">
      <w:pPr>
        <w:spacing w:after="0" w:line="240" w:lineRule="auto"/>
      </w:pPr>
      <w:r>
        <w:separator/>
      </w:r>
    </w:p>
  </w:footnote>
  <w:footnote w:type="continuationSeparator" w:id="0">
    <w:p w14:paraId="4A0DC5A0" w14:textId="77777777" w:rsidR="00531F54" w:rsidRDefault="00531F54" w:rsidP="00273D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935D87"/>
    <w:multiLevelType w:val="hybridMultilevel"/>
    <w:tmpl w:val="876EE6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BCC"/>
    <w:rsid w:val="000D1FE6"/>
    <w:rsid w:val="000E0394"/>
    <w:rsid w:val="00273D8E"/>
    <w:rsid w:val="0035754A"/>
    <w:rsid w:val="004565E0"/>
    <w:rsid w:val="00496B22"/>
    <w:rsid w:val="004B5DB5"/>
    <w:rsid w:val="004E0DDE"/>
    <w:rsid w:val="00531BCC"/>
    <w:rsid w:val="00531F54"/>
    <w:rsid w:val="006A21D2"/>
    <w:rsid w:val="007462CA"/>
    <w:rsid w:val="00795DF0"/>
    <w:rsid w:val="009E55F1"/>
    <w:rsid w:val="00A116C6"/>
    <w:rsid w:val="00AC3417"/>
    <w:rsid w:val="00B236F6"/>
    <w:rsid w:val="00D760E3"/>
    <w:rsid w:val="00FA5F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74A14"/>
  <w15:chartTrackingRefBased/>
  <w15:docId w15:val="{E983746C-924B-4A54-AA07-80812673E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BC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31BCC"/>
    <w:rPr>
      <w:color w:val="0563C1" w:themeColor="hyperlink"/>
      <w:u w:val="single"/>
    </w:rPr>
  </w:style>
  <w:style w:type="character" w:styleId="Mencinsinresolver">
    <w:name w:val="Unresolved Mention"/>
    <w:basedOn w:val="Fuentedeprrafopredeter"/>
    <w:uiPriority w:val="99"/>
    <w:semiHidden/>
    <w:unhideWhenUsed/>
    <w:rsid w:val="00A116C6"/>
    <w:rPr>
      <w:color w:val="605E5C"/>
      <w:shd w:val="clear" w:color="auto" w:fill="E1DFDD"/>
    </w:rPr>
  </w:style>
  <w:style w:type="table" w:customStyle="1" w:styleId="Sombreadoclaro1">
    <w:name w:val="Sombreado claro1"/>
    <w:basedOn w:val="Tablanormal"/>
    <w:next w:val="Sombreadoclaro"/>
    <w:uiPriority w:val="60"/>
    <w:rsid w:val="00FA5F7A"/>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semiHidden/>
    <w:unhideWhenUsed/>
    <w:rsid w:val="00FA5F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11">
    <w:name w:val="Sombreado claro11"/>
    <w:basedOn w:val="Tablanormal"/>
    <w:next w:val="Sombreadoclaro"/>
    <w:uiPriority w:val="60"/>
    <w:rsid w:val="00FA5F7A"/>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cabezado">
    <w:name w:val="header"/>
    <w:basedOn w:val="Normal"/>
    <w:link w:val="EncabezadoCar"/>
    <w:uiPriority w:val="99"/>
    <w:unhideWhenUsed/>
    <w:rsid w:val="00273D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73D8E"/>
  </w:style>
  <w:style w:type="paragraph" w:styleId="Piedepgina">
    <w:name w:val="footer"/>
    <w:basedOn w:val="Normal"/>
    <w:link w:val="PiedepginaCar"/>
    <w:uiPriority w:val="99"/>
    <w:unhideWhenUsed/>
    <w:rsid w:val="00273D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3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honimel_charoxi@hotmail.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eaiza53@gmail.com"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2A2B6-0ED8-43CB-81F7-7B4DB2E47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4140</Words>
  <Characters>22772</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jhonny martinez</dc:creator>
  <cp:keywords/>
  <dc:description/>
  <cp:lastModifiedBy>jhonny martinez</cp:lastModifiedBy>
  <cp:revision>4</cp:revision>
  <cp:lastPrinted>2022-09-25T16:56:00Z</cp:lastPrinted>
  <dcterms:created xsi:type="dcterms:W3CDTF">2022-09-25T14:56:00Z</dcterms:created>
  <dcterms:modified xsi:type="dcterms:W3CDTF">2022-09-25T16:57:00Z</dcterms:modified>
</cp:coreProperties>
</file>